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page" w:tblpX="7044" w:tblpY="-20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FF05BA" w14:paraId="514AF000" w14:textId="77777777" w:rsidTr="00FF05BA">
        <w:trPr>
          <w:trHeight w:val="699"/>
        </w:trPr>
        <w:tc>
          <w:tcPr>
            <w:tcW w:w="4576" w:type="dxa"/>
          </w:tcPr>
          <w:p w14:paraId="7B784DBB" w14:textId="77777777" w:rsidR="00FF05BA" w:rsidRDefault="00FF05BA" w:rsidP="00FF05BA">
            <w:pPr>
              <w:contextualSpacing/>
              <w:rPr>
                <w:rFonts w:ascii="PDF417x" w:eastAsia="Times New Roman" w:hAnsi="PDF417x" w:cs="Times New Roman"/>
              </w:rPr>
            </w:pPr>
            <w:r>
              <w:rPr>
                <w:rFonts w:ascii="PDF417x" w:eastAsia="Times New Roman" w:hAnsi="PDF417x" w:cs="Times New Roman"/>
              </w:rPr>
              <w:t>+*xfs*pvs*Akl*cvA*xBj*tCi*ssq*rgE*ogi*Eii*pBk*-</w:t>
            </w:r>
            <w:r>
              <w:rPr>
                <w:rFonts w:ascii="PDF417x" w:eastAsia="Times New Roman" w:hAnsi="PDF417x" w:cs="Times New Roman"/>
              </w:rPr>
              <w:br/>
              <w:t>+*yqw*psc*izl*cjc*xag*ycf*zbF*Bjq*obE*uyb*zew*-</w:t>
            </w:r>
            <w:r>
              <w:rPr>
                <w:rFonts w:ascii="PDF417x" w:eastAsia="Times New Roman" w:hAnsi="PDF417x" w:cs="Times New Roman"/>
              </w:rPr>
              <w:br/>
              <w:t>+*eDs*cEy*ors*lyd*lyd*Dcb*sxj*bvB*bmk*Doa*zfE*-</w:t>
            </w:r>
            <w:r>
              <w:rPr>
                <w:rFonts w:ascii="PDF417x" w:eastAsia="Times New Roman" w:hAnsi="PDF417x" w:cs="Times New Roman"/>
              </w:rPr>
              <w:br/>
              <w:t>+*ftw*llc*aba*Bhk*Aln*xkr*utw*BnB*taj*xwo*onA*-</w:t>
            </w:r>
            <w:r>
              <w:rPr>
                <w:rFonts w:ascii="PDF417x" w:eastAsia="Times New Roman" w:hAnsi="PDF417x" w:cs="Times New Roman"/>
              </w:rPr>
              <w:br/>
              <w:t>+*ftA*Bjn*obc*xdA*azq*uDB*wek*vlx*yCf*ojD*uws*-</w:t>
            </w:r>
            <w:r>
              <w:rPr>
                <w:rFonts w:ascii="PDF417x" w:eastAsia="Times New Roman" w:hAnsi="PDF417x" w:cs="Times New Roman"/>
              </w:rPr>
              <w:br/>
              <w:t>+*xjq*Amj*lti*uzB*BxE*onw*vym*ncy*llj*twr*uzq*-</w:t>
            </w:r>
            <w:r>
              <w:rPr>
                <w:rFonts w:ascii="PDF417x" w:eastAsia="Times New Roman" w:hAnsi="PDF417x" w:cs="Times New Roman"/>
              </w:rPr>
              <w:br/>
            </w:r>
          </w:p>
        </w:tc>
      </w:tr>
    </w:tbl>
    <w:p w14:paraId="1A76BFE7" w14:textId="77777777" w:rsidR="005A04D3" w:rsidRDefault="005A04D3">
      <w:pPr>
        <w:rPr>
          <w:rFonts w:ascii="Calibri" w:eastAsia="Times New Roman" w:hAnsi="Calibri" w:cs="Calibri"/>
          <w:noProof w:val="0"/>
          <w:color w:val="000000"/>
          <w:lang w:eastAsia="hr-HR"/>
        </w:rPr>
      </w:pPr>
    </w:p>
    <w:p w14:paraId="1262FD8D" w14:textId="1BC61DED" w:rsidR="00CD57B7" w:rsidRDefault="00DC34C3">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311-01/24-01/01 </w:t>
      </w:r>
    </w:p>
    <w:p w14:paraId="7AA5BFA5" w14:textId="77777777" w:rsidR="00CD57B7" w:rsidRDefault="00DC34C3">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2177-1-26-01-24-1</w:t>
      </w:r>
    </w:p>
    <w:p w14:paraId="342FD0E2" w14:textId="139ED1BB" w:rsidR="00D3474B" w:rsidRDefault="00D3474B" w:rsidP="00405D94">
      <w:pPr>
        <w:rPr>
          <w:rFonts w:ascii="Calibri" w:eastAsia="Times New Roman" w:hAnsi="Calibri" w:cs="Calibri"/>
          <w:noProof w:val="0"/>
          <w:lang w:eastAsia="hr-HR"/>
        </w:rPr>
      </w:pPr>
      <w:r>
        <w:rPr>
          <w:rFonts w:ascii="Calibri" w:eastAsia="Times New Roman" w:hAnsi="Calibri" w:cs="Calibri"/>
          <w:noProof w:val="0"/>
          <w:lang w:eastAsia="hr-HR"/>
        </w:rPr>
        <w:t>Požega, 17.07.2024.</w:t>
      </w:r>
    </w:p>
    <w:p w14:paraId="61494BBD" w14:textId="53EB89B2" w:rsidR="00E53474" w:rsidRPr="00E53474" w:rsidRDefault="00E53474" w:rsidP="00E53474">
      <w:pPr>
        <w:rPr>
          <w:rFonts w:ascii="Calibri" w:eastAsia="Times New Roman" w:hAnsi="Calibri" w:cs="Calibri"/>
          <w:color w:val="000000"/>
          <w:lang w:eastAsia="hr-HR"/>
        </w:rPr>
      </w:pPr>
    </w:p>
    <w:p w14:paraId="232D36AC" w14:textId="77777777" w:rsidR="00E53474" w:rsidRPr="002E14C8" w:rsidRDefault="00E53474" w:rsidP="00E53474">
      <w:pPr>
        <w:pStyle w:val="NoSpacing"/>
        <w:rPr>
          <w:rFonts w:ascii="Times New Roman" w:hAnsi="Times New Roman"/>
          <w:sz w:val="24"/>
          <w:szCs w:val="24"/>
        </w:rPr>
      </w:pPr>
      <w:r w:rsidRPr="00FB6B56">
        <w:rPr>
          <w:rFonts w:ascii="Times New Roman" w:hAnsi="Times New Roman"/>
          <w:sz w:val="24"/>
          <w:szCs w:val="24"/>
        </w:rPr>
        <w:t xml:space="preserve">Na temelju članka </w:t>
      </w:r>
      <w:r>
        <w:rPr>
          <w:rFonts w:ascii="Times New Roman" w:hAnsi="Times New Roman"/>
          <w:sz w:val="24"/>
          <w:szCs w:val="24"/>
        </w:rPr>
        <w:t>18.</w:t>
      </w:r>
      <w:r w:rsidRPr="00FB6B56">
        <w:rPr>
          <w:rFonts w:ascii="Times New Roman" w:hAnsi="Times New Roman"/>
          <w:sz w:val="24"/>
          <w:szCs w:val="24"/>
        </w:rPr>
        <w:t xml:space="preserve"> Statuta Javne vatrogasne postrojbe Grada Požege,</w:t>
      </w:r>
      <w:r>
        <w:rPr>
          <w:rFonts w:ascii="Times New Roman" w:hAnsi="Times New Roman"/>
          <w:sz w:val="24"/>
          <w:szCs w:val="24"/>
        </w:rPr>
        <w:t xml:space="preserve"> URBROJ:466-08-21-1 od 18. kolovoza 2021. godine,</w:t>
      </w:r>
      <w:r w:rsidRPr="00FB6B56">
        <w:rPr>
          <w:rFonts w:ascii="Times New Roman" w:hAnsi="Times New Roman"/>
          <w:sz w:val="24"/>
          <w:szCs w:val="24"/>
        </w:rPr>
        <w:t xml:space="preserve"> Vatrogasno vije</w:t>
      </w:r>
      <w:r>
        <w:rPr>
          <w:rFonts w:ascii="Times New Roman" w:hAnsi="Times New Roman"/>
          <w:sz w:val="24"/>
          <w:szCs w:val="24"/>
        </w:rPr>
        <w:t>ć</w:t>
      </w:r>
      <w:r w:rsidRPr="00FB6B56">
        <w:rPr>
          <w:rFonts w:ascii="Times New Roman" w:hAnsi="Times New Roman"/>
          <w:sz w:val="24"/>
          <w:szCs w:val="24"/>
        </w:rPr>
        <w:t>e Javne vatrogasne postrojbe Grada Požege na 0</w:t>
      </w:r>
      <w:r>
        <w:rPr>
          <w:rFonts w:ascii="Times New Roman" w:hAnsi="Times New Roman"/>
          <w:sz w:val="24"/>
          <w:szCs w:val="24"/>
        </w:rPr>
        <w:t>9</w:t>
      </w:r>
      <w:r w:rsidRPr="00FB6B56">
        <w:rPr>
          <w:rFonts w:ascii="Times New Roman" w:hAnsi="Times New Roman"/>
          <w:sz w:val="24"/>
          <w:szCs w:val="24"/>
        </w:rPr>
        <w:t>. sjednici održanoj</w:t>
      </w:r>
      <w:r>
        <w:rPr>
          <w:rFonts w:ascii="Times New Roman" w:hAnsi="Times New Roman"/>
          <w:sz w:val="24"/>
          <w:szCs w:val="24"/>
        </w:rPr>
        <w:t xml:space="preserve"> 17. srpnja 2024.</w:t>
      </w:r>
      <w:r w:rsidRPr="00FB6B56">
        <w:rPr>
          <w:rFonts w:ascii="Times New Roman" w:hAnsi="Times New Roman"/>
          <w:sz w:val="24"/>
          <w:szCs w:val="24"/>
        </w:rPr>
        <w:t xml:space="preserve"> godine donosi,</w:t>
      </w:r>
    </w:p>
    <w:p w14:paraId="18972BD2" w14:textId="77777777" w:rsidR="00E53474" w:rsidRDefault="00E53474" w:rsidP="00E53474">
      <w:pPr>
        <w:spacing w:before="100" w:beforeAutospacing="1" w:after="100" w:afterAutospacing="1"/>
        <w:jc w:val="center"/>
        <w:rPr>
          <w:rFonts w:ascii="Times New Roman" w:hAnsi="Times New Roman"/>
        </w:rPr>
      </w:pPr>
      <w:r>
        <w:rPr>
          <w:rFonts w:ascii="Times New Roman" w:hAnsi="Times New Roman"/>
        </w:rPr>
        <w:t xml:space="preserve"> CJENIK ZA OBRAČUN TROŠKOVA VATROGASNIH INTERVENCIJA</w:t>
      </w:r>
    </w:p>
    <w:p w14:paraId="7A78C7C4"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1.</w:t>
      </w:r>
    </w:p>
    <w:p w14:paraId="0694980D"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Ovim cjenikom propisuje se način obračuna vatrogasnih intervencija, pri kojima nije bilo spašavanja iz neposredne životne opasnosti. Temeljem ovog cjenika, vatrogasna postrojba koja je obavila vatrogasnu intervenciju, podnosi zahtjev u roku 30 dana za nadoknadu troškova intervencije pravnoj osobi koja upravlja određenim subjektom na kojem je obavljena vatrogasna intervencija (Hrvatske ceste, Hrvatske autoceste ili koncesionar autoceste, vlasnik građevine, postrojenja).</w:t>
      </w:r>
    </w:p>
    <w:p w14:paraId="0D99E94B"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2.</w:t>
      </w:r>
    </w:p>
    <w:p w14:paraId="6497890F"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Prilikom obračuna troška vatrogasne intervencije uzima se u obzir se sve postupke vezane uz vatrogasnu intervenciju, osiguranje mjesta intervencije i sanaciju mjesta nezgode.</w:t>
      </w:r>
    </w:p>
    <w:p w14:paraId="2471E1BD"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b/>
          <w:bCs/>
        </w:rPr>
        <w:t>Upotreba vatrogasnih vozila s opremom</w:t>
      </w:r>
    </w:p>
    <w:p w14:paraId="3FEDC89B"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3.</w:t>
      </w:r>
    </w:p>
    <w:p w14:paraId="2035BDF3"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Cijena korištenja vatrogasnih vozila određena je temeljem namjene i količine vatrogasne opreme koja se nalazi u njemu. Upotreba podrazumijeva vrijeme korištenja vatrogasnog vozila na intervenciji, računajući vrijeme od izlaska do povratka u vatrogasno spremište, a ne može biti obračunata manje od jednog sata. Sat korištenja vozila pokriva sve nastale troškove na vozilu i trošak upotrebe specijalne vatrogasne opreme koja je smještena u vozilu.</w:t>
      </w:r>
    </w:p>
    <w:tbl>
      <w:tblPr>
        <w:tblStyle w:val="TableGrid"/>
        <w:tblW w:w="7724" w:type="dxa"/>
        <w:jc w:val="center"/>
        <w:tblLook w:val="04A0" w:firstRow="1" w:lastRow="0" w:firstColumn="1" w:lastColumn="0" w:noHBand="0" w:noVBand="1"/>
      </w:tblPr>
      <w:tblGrid>
        <w:gridCol w:w="991"/>
        <w:gridCol w:w="4112"/>
        <w:gridCol w:w="1306"/>
        <w:gridCol w:w="1315"/>
      </w:tblGrid>
      <w:tr w:rsidR="00E53474" w:rsidRPr="0067641A" w14:paraId="76B151F0" w14:textId="77777777" w:rsidTr="00A05F93">
        <w:trPr>
          <w:trHeight w:val="397"/>
          <w:jc w:val="center"/>
        </w:trPr>
        <w:tc>
          <w:tcPr>
            <w:tcW w:w="991" w:type="dxa"/>
            <w:vAlign w:val="center"/>
          </w:tcPr>
          <w:p w14:paraId="48C4CC5F" w14:textId="77777777" w:rsidR="00E53474" w:rsidRDefault="00E53474" w:rsidP="00A05F93">
            <w:pPr>
              <w:pStyle w:val="NoSpacing"/>
              <w:ind w:left="37"/>
              <w:jc w:val="center"/>
              <w:rPr>
                <w:rFonts w:ascii="Times New Roman" w:hAnsi="Times New Roman"/>
              </w:rPr>
            </w:pPr>
            <w:r>
              <w:rPr>
                <w:rFonts w:ascii="Times New Roman" w:hAnsi="Times New Roman"/>
              </w:rPr>
              <w:t>Redni broj</w:t>
            </w:r>
          </w:p>
        </w:tc>
        <w:tc>
          <w:tcPr>
            <w:tcW w:w="4112" w:type="dxa"/>
            <w:vAlign w:val="center"/>
          </w:tcPr>
          <w:p w14:paraId="40E14216" w14:textId="77777777" w:rsidR="00E53474" w:rsidRPr="0067641A" w:rsidRDefault="00E53474" w:rsidP="00A05F93">
            <w:pPr>
              <w:pStyle w:val="NoSpacing"/>
              <w:jc w:val="center"/>
              <w:rPr>
                <w:rFonts w:ascii="Times New Roman" w:hAnsi="Times New Roman"/>
              </w:rPr>
            </w:pPr>
            <w:r>
              <w:rPr>
                <w:rFonts w:ascii="Times New Roman" w:hAnsi="Times New Roman"/>
              </w:rPr>
              <w:t>Vrsta vozila</w:t>
            </w:r>
          </w:p>
        </w:tc>
        <w:tc>
          <w:tcPr>
            <w:tcW w:w="1306" w:type="dxa"/>
            <w:vAlign w:val="center"/>
          </w:tcPr>
          <w:p w14:paraId="1CB11D36" w14:textId="77777777" w:rsidR="00E53474" w:rsidRPr="0067641A" w:rsidRDefault="00E53474" w:rsidP="00A05F93">
            <w:pPr>
              <w:pStyle w:val="NoSpacing"/>
              <w:jc w:val="center"/>
              <w:rPr>
                <w:rFonts w:ascii="Times New Roman" w:hAnsi="Times New Roman"/>
              </w:rPr>
            </w:pPr>
            <w:r>
              <w:rPr>
                <w:rFonts w:ascii="Times New Roman" w:hAnsi="Times New Roman"/>
              </w:rPr>
              <w:t>Mjerna jedinica</w:t>
            </w:r>
          </w:p>
        </w:tc>
        <w:tc>
          <w:tcPr>
            <w:tcW w:w="1315" w:type="dxa"/>
            <w:vAlign w:val="center"/>
          </w:tcPr>
          <w:p w14:paraId="51BA6494" w14:textId="77777777" w:rsidR="00E53474" w:rsidRPr="0026687C" w:rsidRDefault="00E53474" w:rsidP="00A05F93">
            <w:pPr>
              <w:pStyle w:val="NoSpacing"/>
              <w:jc w:val="center"/>
              <w:rPr>
                <w:rFonts w:ascii="Times New Roman" w:hAnsi="Times New Roman"/>
              </w:rPr>
            </w:pPr>
            <w:r>
              <w:rPr>
                <w:rFonts w:ascii="Times New Roman" w:hAnsi="Times New Roman"/>
              </w:rPr>
              <w:t>Cijena / €</w:t>
            </w:r>
          </w:p>
        </w:tc>
      </w:tr>
      <w:tr w:rsidR="00E53474" w:rsidRPr="0067641A" w14:paraId="24F230C6" w14:textId="77777777" w:rsidTr="00A05F93">
        <w:trPr>
          <w:trHeight w:val="397"/>
          <w:jc w:val="center"/>
        </w:trPr>
        <w:tc>
          <w:tcPr>
            <w:tcW w:w="991" w:type="dxa"/>
            <w:vAlign w:val="center"/>
          </w:tcPr>
          <w:p w14:paraId="0BA14BAB" w14:textId="77777777" w:rsidR="00E53474" w:rsidRPr="0067641A" w:rsidRDefault="00E53474" w:rsidP="00A05F93">
            <w:pPr>
              <w:pStyle w:val="NoSpacing"/>
              <w:ind w:left="37"/>
              <w:jc w:val="center"/>
              <w:rPr>
                <w:rFonts w:ascii="Times New Roman" w:hAnsi="Times New Roman"/>
              </w:rPr>
            </w:pPr>
            <w:r>
              <w:rPr>
                <w:rFonts w:ascii="Times New Roman" w:hAnsi="Times New Roman"/>
              </w:rPr>
              <w:t>1.</w:t>
            </w:r>
          </w:p>
        </w:tc>
        <w:tc>
          <w:tcPr>
            <w:tcW w:w="4112" w:type="dxa"/>
            <w:vAlign w:val="center"/>
          </w:tcPr>
          <w:p w14:paraId="45E08CC1" w14:textId="77777777" w:rsidR="00E53474" w:rsidRPr="0067641A" w:rsidRDefault="00E53474" w:rsidP="00A05F93">
            <w:pPr>
              <w:pStyle w:val="NoSpacing"/>
              <w:rPr>
                <w:rFonts w:ascii="Times New Roman" w:hAnsi="Times New Roman"/>
              </w:rPr>
            </w:pPr>
            <w:r w:rsidRPr="0067641A">
              <w:rPr>
                <w:rFonts w:ascii="Times New Roman" w:hAnsi="Times New Roman"/>
              </w:rPr>
              <w:t>Zapovjedno vozilo (ZV)</w:t>
            </w:r>
          </w:p>
        </w:tc>
        <w:tc>
          <w:tcPr>
            <w:tcW w:w="1306" w:type="dxa"/>
            <w:vAlign w:val="center"/>
          </w:tcPr>
          <w:p w14:paraId="52849357"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43155888" w14:textId="77777777" w:rsidR="00E53474" w:rsidRPr="0067641A" w:rsidRDefault="00E53474" w:rsidP="00A05F93">
            <w:pPr>
              <w:pStyle w:val="NoSpacing"/>
              <w:jc w:val="center"/>
              <w:rPr>
                <w:rFonts w:ascii="Times New Roman" w:hAnsi="Times New Roman"/>
              </w:rPr>
            </w:pPr>
            <w:r>
              <w:rPr>
                <w:rFonts w:ascii="Times New Roman" w:hAnsi="Times New Roman"/>
              </w:rPr>
              <w:t>30,00</w:t>
            </w:r>
            <w:r w:rsidRPr="0026687C">
              <w:rPr>
                <w:rFonts w:ascii="Times New Roman" w:hAnsi="Times New Roman"/>
              </w:rPr>
              <w:t>€</w:t>
            </w:r>
          </w:p>
        </w:tc>
      </w:tr>
      <w:tr w:rsidR="00E53474" w:rsidRPr="0067641A" w14:paraId="6DDB0A6A" w14:textId="77777777" w:rsidTr="00A05F93">
        <w:trPr>
          <w:trHeight w:val="397"/>
          <w:jc w:val="center"/>
        </w:trPr>
        <w:tc>
          <w:tcPr>
            <w:tcW w:w="991" w:type="dxa"/>
            <w:vAlign w:val="center"/>
          </w:tcPr>
          <w:p w14:paraId="7A45EDD3" w14:textId="77777777" w:rsidR="00E53474" w:rsidRPr="0067641A" w:rsidRDefault="00E53474" w:rsidP="00A05F93">
            <w:pPr>
              <w:pStyle w:val="NoSpacing"/>
              <w:ind w:left="37"/>
              <w:jc w:val="center"/>
              <w:rPr>
                <w:rFonts w:ascii="Times New Roman" w:hAnsi="Times New Roman"/>
              </w:rPr>
            </w:pPr>
            <w:r>
              <w:rPr>
                <w:rFonts w:ascii="Times New Roman" w:hAnsi="Times New Roman"/>
              </w:rPr>
              <w:t>2.</w:t>
            </w:r>
          </w:p>
        </w:tc>
        <w:tc>
          <w:tcPr>
            <w:tcW w:w="4112" w:type="dxa"/>
            <w:vAlign w:val="center"/>
          </w:tcPr>
          <w:p w14:paraId="67C1A5F2" w14:textId="77777777" w:rsidR="00E53474" w:rsidRPr="0067641A" w:rsidRDefault="00E53474" w:rsidP="00A05F93">
            <w:pPr>
              <w:pStyle w:val="NoSpacing"/>
              <w:rPr>
                <w:rFonts w:ascii="Times New Roman" w:hAnsi="Times New Roman"/>
              </w:rPr>
            </w:pPr>
            <w:r w:rsidRPr="0067641A">
              <w:rPr>
                <w:rFonts w:ascii="Times New Roman" w:hAnsi="Times New Roman"/>
              </w:rPr>
              <w:t>Vatrogasno vozilo navalno-tehničko (NVT)</w:t>
            </w:r>
          </w:p>
        </w:tc>
        <w:tc>
          <w:tcPr>
            <w:tcW w:w="1306" w:type="dxa"/>
            <w:vAlign w:val="center"/>
          </w:tcPr>
          <w:p w14:paraId="0B081D25"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5152BAF4" w14:textId="77777777" w:rsidR="00E53474" w:rsidRPr="0067641A" w:rsidRDefault="00E53474" w:rsidP="00A05F93">
            <w:pPr>
              <w:pStyle w:val="NoSpacing"/>
              <w:jc w:val="center"/>
              <w:rPr>
                <w:rFonts w:ascii="Times New Roman" w:hAnsi="Times New Roman"/>
              </w:rPr>
            </w:pPr>
            <w:r>
              <w:rPr>
                <w:rFonts w:ascii="Times New Roman" w:hAnsi="Times New Roman"/>
              </w:rPr>
              <w:t>70</w:t>
            </w:r>
            <w:r w:rsidRPr="0026687C">
              <w:rPr>
                <w:rFonts w:ascii="Times New Roman" w:hAnsi="Times New Roman"/>
              </w:rPr>
              <w:t>,</w:t>
            </w:r>
            <w:r>
              <w:rPr>
                <w:rFonts w:ascii="Times New Roman" w:hAnsi="Times New Roman"/>
              </w:rPr>
              <w:t>00</w:t>
            </w:r>
            <w:r w:rsidRPr="0026687C">
              <w:rPr>
                <w:rFonts w:ascii="Times New Roman" w:hAnsi="Times New Roman"/>
              </w:rPr>
              <w:t>€</w:t>
            </w:r>
          </w:p>
        </w:tc>
      </w:tr>
      <w:tr w:rsidR="00E53474" w:rsidRPr="0067641A" w14:paraId="5368A379" w14:textId="77777777" w:rsidTr="00A05F93">
        <w:trPr>
          <w:trHeight w:val="397"/>
          <w:jc w:val="center"/>
        </w:trPr>
        <w:tc>
          <w:tcPr>
            <w:tcW w:w="991" w:type="dxa"/>
            <w:vAlign w:val="center"/>
          </w:tcPr>
          <w:p w14:paraId="072B744E" w14:textId="77777777" w:rsidR="00E53474" w:rsidRPr="0067641A" w:rsidRDefault="00E53474" w:rsidP="00A05F93">
            <w:pPr>
              <w:pStyle w:val="NoSpacing"/>
              <w:ind w:left="37"/>
              <w:jc w:val="center"/>
              <w:rPr>
                <w:rFonts w:ascii="Times New Roman" w:hAnsi="Times New Roman"/>
              </w:rPr>
            </w:pPr>
            <w:r>
              <w:rPr>
                <w:rFonts w:ascii="Times New Roman" w:hAnsi="Times New Roman"/>
              </w:rPr>
              <w:t>3.</w:t>
            </w:r>
          </w:p>
        </w:tc>
        <w:tc>
          <w:tcPr>
            <w:tcW w:w="4112" w:type="dxa"/>
            <w:vAlign w:val="center"/>
          </w:tcPr>
          <w:p w14:paraId="2919881D" w14:textId="77777777" w:rsidR="00E53474" w:rsidRPr="0067641A" w:rsidRDefault="00E53474" w:rsidP="00A05F93">
            <w:pPr>
              <w:pStyle w:val="NoSpacing"/>
              <w:rPr>
                <w:rFonts w:ascii="Times New Roman" w:hAnsi="Times New Roman"/>
              </w:rPr>
            </w:pPr>
            <w:r w:rsidRPr="0067641A">
              <w:rPr>
                <w:rFonts w:ascii="Times New Roman" w:hAnsi="Times New Roman"/>
              </w:rPr>
              <w:t>Vatrogasna cisterna (AC)</w:t>
            </w:r>
          </w:p>
        </w:tc>
        <w:tc>
          <w:tcPr>
            <w:tcW w:w="1306" w:type="dxa"/>
            <w:vAlign w:val="center"/>
          </w:tcPr>
          <w:p w14:paraId="538787B7"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116E66C1" w14:textId="77777777" w:rsidR="00E53474" w:rsidRPr="0067641A" w:rsidRDefault="00E53474" w:rsidP="00A05F93">
            <w:pPr>
              <w:pStyle w:val="NoSpacing"/>
              <w:jc w:val="center"/>
              <w:rPr>
                <w:rFonts w:ascii="Times New Roman" w:hAnsi="Times New Roman"/>
              </w:rPr>
            </w:pPr>
            <w:r>
              <w:rPr>
                <w:rFonts w:ascii="Times New Roman" w:hAnsi="Times New Roman"/>
              </w:rPr>
              <w:t>70</w:t>
            </w:r>
            <w:r w:rsidRPr="0026687C">
              <w:rPr>
                <w:rFonts w:ascii="Times New Roman" w:hAnsi="Times New Roman"/>
              </w:rPr>
              <w:t>,</w:t>
            </w:r>
            <w:r>
              <w:rPr>
                <w:rFonts w:ascii="Times New Roman" w:hAnsi="Times New Roman"/>
              </w:rPr>
              <w:t>00</w:t>
            </w:r>
            <w:r w:rsidRPr="0026687C">
              <w:rPr>
                <w:rFonts w:ascii="Times New Roman" w:hAnsi="Times New Roman"/>
              </w:rPr>
              <w:t>€</w:t>
            </w:r>
          </w:p>
        </w:tc>
      </w:tr>
      <w:tr w:rsidR="00E53474" w:rsidRPr="0067641A" w14:paraId="77011935" w14:textId="77777777" w:rsidTr="00A05F93">
        <w:trPr>
          <w:trHeight w:val="397"/>
          <w:jc w:val="center"/>
        </w:trPr>
        <w:tc>
          <w:tcPr>
            <w:tcW w:w="991" w:type="dxa"/>
            <w:vAlign w:val="center"/>
          </w:tcPr>
          <w:p w14:paraId="70543CFC" w14:textId="77777777" w:rsidR="00E53474" w:rsidRPr="0067641A" w:rsidRDefault="00E53474" w:rsidP="00A05F93">
            <w:pPr>
              <w:pStyle w:val="NoSpacing"/>
              <w:ind w:left="37"/>
              <w:jc w:val="center"/>
              <w:rPr>
                <w:rFonts w:ascii="Times New Roman" w:hAnsi="Times New Roman"/>
              </w:rPr>
            </w:pPr>
            <w:r>
              <w:rPr>
                <w:rFonts w:ascii="Times New Roman" w:hAnsi="Times New Roman"/>
              </w:rPr>
              <w:t>4.</w:t>
            </w:r>
          </w:p>
        </w:tc>
        <w:tc>
          <w:tcPr>
            <w:tcW w:w="4112" w:type="dxa"/>
            <w:vAlign w:val="center"/>
          </w:tcPr>
          <w:p w14:paraId="6AB47C31" w14:textId="77777777" w:rsidR="00E53474" w:rsidRPr="0067641A" w:rsidRDefault="00E53474" w:rsidP="00A05F93">
            <w:pPr>
              <w:pStyle w:val="NoSpacing"/>
              <w:rPr>
                <w:rFonts w:ascii="Times New Roman" w:hAnsi="Times New Roman"/>
              </w:rPr>
            </w:pPr>
            <w:r w:rsidRPr="0067641A">
              <w:rPr>
                <w:rFonts w:ascii="Times New Roman" w:hAnsi="Times New Roman"/>
              </w:rPr>
              <w:t>Automatska i poluautomatska auto-ljestva 30 m (ALJ)</w:t>
            </w:r>
          </w:p>
        </w:tc>
        <w:tc>
          <w:tcPr>
            <w:tcW w:w="1306" w:type="dxa"/>
            <w:vAlign w:val="center"/>
          </w:tcPr>
          <w:p w14:paraId="290D4C54"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7E35F4E6" w14:textId="77777777" w:rsidR="00E53474" w:rsidRPr="0067641A" w:rsidRDefault="00E53474" w:rsidP="00A05F93">
            <w:pPr>
              <w:pStyle w:val="NoSpacing"/>
              <w:jc w:val="center"/>
              <w:rPr>
                <w:rFonts w:ascii="Times New Roman" w:hAnsi="Times New Roman"/>
              </w:rPr>
            </w:pPr>
            <w:r w:rsidRPr="0026687C">
              <w:rPr>
                <w:rFonts w:ascii="Times New Roman" w:hAnsi="Times New Roman"/>
              </w:rPr>
              <w:t>1</w:t>
            </w:r>
            <w:r>
              <w:rPr>
                <w:rFonts w:ascii="Times New Roman" w:hAnsi="Times New Roman"/>
              </w:rPr>
              <w:t>50,00€</w:t>
            </w:r>
          </w:p>
        </w:tc>
      </w:tr>
      <w:tr w:rsidR="00E53474" w:rsidRPr="0067641A" w14:paraId="68214B9A" w14:textId="77777777" w:rsidTr="00A05F93">
        <w:trPr>
          <w:trHeight w:val="397"/>
          <w:jc w:val="center"/>
        </w:trPr>
        <w:tc>
          <w:tcPr>
            <w:tcW w:w="991" w:type="dxa"/>
            <w:vAlign w:val="center"/>
          </w:tcPr>
          <w:p w14:paraId="0030F7A0" w14:textId="77777777" w:rsidR="00E53474" w:rsidRPr="0067641A" w:rsidRDefault="00E53474" w:rsidP="00A05F93">
            <w:pPr>
              <w:pStyle w:val="NoSpacing"/>
              <w:ind w:left="37"/>
              <w:jc w:val="center"/>
              <w:rPr>
                <w:rFonts w:ascii="Times New Roman" w:hAnsi="Times New Roman"/>
              </w:rPr>
            </w:pPr>
            <w:r>
              <w:rPr>
                <w:rFonts w:ascii="Times New Roman" w:hAnsi="Times New Roman"/>
              </w:rPr>
              <w:t>5.</w:t>
            </w:r>
          </w:p>
        </w:tc>
        <w:tc>
          <w:tcPr>
            <w:tcW w:w="4112" w:type="dxa"/>
            <w:vAlign w:val="center"/>
          </w:tcPr>
          <w:p w14:paraId="719861DB" w14:textId="77777777" w:rsidR="00E53474" w:rsidRPr="0067641A" w:rsidRDefault="00E53474" w:rsidP="00A05F93">
            <w:pPr>
              <w:pStyle w:val="NoSpacing"/>
              <w:rPr>
                <w:rFonts w:ascii="Times New Roman" w:hAnsi="Times New Roman"/>
              </w:rPr>
            </w:pPr>
            <w:r w:rsidRPr="0067641A">
              <w:rPr>
                <w:rFonts w:ascii="Times New Roman" w:hAnsi="Times New Roman"/>
              </w:rPr>
              <w:t>Malo tehničko vozilo (MTV)</w:t>
            </w:r>
          </w:p>
        </w:tc>
        <w:tc>
          <w:tcPr>
            <w:tcW w:w="1306" w:type="dxa"/>
            <w:vAlign w:val="center"/>
          </w:tcPr>
          <w:p w14:paraId="7DEEF941"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53DD3403" w14:textId="77777777" w:rsidR="00E53474" w:rsidRPr="0067641A" w:rsidRDefault="00E53474" w:rsidP="00A05F93">
            <w:pPr>
              <w:pStyle w:val="NoSpacing"/>
              <w:jc w:val="center"/>
              <w:rPr>
                <w:rFonts w:ascii="Times New Roman" w:hAnsi="Times New Roman"/>
              </w:rPr>
            </w:pPr>
            <w:r>
              <w:rPr>
                <w:rFonts w:ascii="Times New Roman" w:hAnsi="Times New Roman"/>
              </w:rPr>
              <w:t>40,00€</w:t>
            </w:r>
          </w:p>
        </w:tc>
      </w:tr>
      <w:tr w:rsidR="00E53474" w:rsidRPr="0067641A" w14:paraId="01FE140A" w14:textId="77777777" w:rsidTr="00A05F93">
        <w:trPr>
          <w:trHeight w:val="397"/>
          <w:jc w:val="center"/>
        </w:trPr>
        <w:tc>
          <w:tcPr>
            <w:tcW w:w="991" w:type="dxa"/>
            <w:vAlign w:val="center"/>
          </w:tcPr>
          <w:p w14:paraId="605E3E17" w14:textId="77777777" w:rsidR="00E53474" w:rsidRPr="0067641A" w:rsidRDefault="00E53474" w:rsidP="00A05F93">
            <w:pPr>
              <w:pStyle w:val="NoSpacing"/>
              <w:ind w:left="37"/>
              <w:jc w:val="center"/>
              <w:rPr>
                <w:rFonts w:ascii="Times New Roman" w:hAnsi="Times New Roman"/>
              </w:rPr>
            </w:pPr>
            <w:r>
              <w:rPr>
                <w:rFonts w:ascii="Times New Roman" w:hAnsi="Times New Roman"/>
              </w:rPr>
              <w:t>6.</w:t>
            </w:r>
          </w:p>
        </w:tc>
        <w:tc>
          <w:tcPr>
            <w:tcW w:w="4112" w:type="dxa"/>
            <w:vAlign w:val="center"/>
          </w:tcPr>
          <w:p w14:paraId="1A80EED2" w14:textId="77777777" w:rsidR="00E53474" w:rsidRPr="0067641A" w:rsidRDefault="00E53474" w:rsidP="00A05F93">
            <w:pPr>
              <w:pStyle w:val="NoSpacing"/>
              <w:rPr>
                <w:rFonts w:ascii="Times New Roman" w:hAnsi="Times New Roman"/>
              </w:rPr>
            </w:pPr>
            <w:r w:rsidRPr="0067641A">
              <w:rPr>
                <w:rFonts w:ascii="Times New Roman" w:hAnsi="Times New Roman"/>
              </w:rPr>
              <w:t>Vozilo za prijevoz vatrogasaca i opreme (PVO)</w:t>
            </w:r>
          </w:p>
        </w:tc>
        <w:tc>
          <w:tcPr>
            <w:tcW w:w="1306" w:type="dxa"/>
            <w:vAlign w:val="center"/>
          </w:tcPr>
          <w:p w14:paraId="5F56A86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315" w:type="dxa"/>
            <w:vAlign w:val="center"/>
          </w:tcPr>
          <w:p w14:paraId="1A88825E" w14:textId="77777777" w:rsidR="00E53474" w:rsidRPr="0067641A" w:rsidRDefault="00E53474" w:rsidP="00A05F93">
            <w:pPr>
              <w:pStyle w:val="NoSpacing"/>
              <w:jc w:val="center"/>
              <w:rPr>
                <w:rFonts w:ascii="Times New Roman" w:hAnsi="Times New Roman"/>
              </w:rPr>
            </w:pPr>
            <w:r>
              <w:rPr>
                <w:rFonts w:ascii="Times New Roman" w:hAnsi="Times New Roman"/>
              </w:rPr>
              <w:t>40</w:t>
            </w:r>
            <w:r w:rsidRPr="0026687C">
              <w:rPr>
                <w:rFonts w:ascii="Times New Roman" w:hAnsi="Times New Roman"/>
              </w:rPr>
              <w:t>,</w:t>
            </w:r>
            <w:r>
              <w:rPr>
                <w:rFonts w:ascii="Times New Roman" w:hAnsi="Times New Roman"/>
              </w:rPr>
              <w:t>00</w:t>
            </w:r>
            <w:r w:rsidRPr="0026687C">
              <w:rPr>
                <w:rFonts w:ascii="Times New Roman" w:hAnsi="Times New Roman"/>
              </w:rPr>
              <w:t>€</w:t>
            </w:r>
          </w:p>
        </w:tc>
      </w:tr>
    </w:tbl>
    <w:p w14:paraId="0B53667A"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lastRenderedPageBreak/>
        <w:t>Članak 4.</w:t>
      </w:r>
    </w:p>
    <w:p w14:paraId="198F1B8F"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Trošak upotrebe ostale opreme koja je korištena na intervenciji, a nije na popisu opreme vozila korištenih na intervenciji, obračunava se posebno, a ne može se obračunati manje od jednog sata. Sredstava za gašenje požara i sanaciju (pjenila, prah, apsorbenti i slično) zaračunavaju se prema količini koja je upotrijebljena na intervenciji, utrošeno se naplaćuje prema cjeniku dobavljača. Isto tako, sva oprema koja je oštećena ili uništena na intervenciji, naplaćuje se prema cjeniku proizvođača vatrogasne opreme.</w:t>
      </w:r>
    </w:p>
    <w:tbl>
      <w:tblPr>
        <w:tblStyle w:val="TableGrid"/>
        <w:tblW w:w="8102" w:type="dxa"/>
        <w:jc w:val="center"/>
        <w:tblLook w:val="04A0" w:firstRow="1" w:lastRow="0" w:firstColumn="1" w:lastColumn="0" w:noHBand="0" w:noVBand="1"/>
      </w:tblPr>
      <w:tblGrid>
        <w:gridCol w:w="851"/>
        <w:gridCol w:w="5102"/>
        <w:gridCol w:w="1229"/>
        <w:gridCol w:w="920"/>
      </w:tblGrid>
      <w:tr w:rsidR="00E53474" w:rsidRPr="0067641A" w14:paraId="6FC6ED02" w14:textId="77777777" w:rsidTr="00A05F93">
        <w:trPr>
          <w:trHeight w:val="454"/>
          <w:jc w:val="center"/>
        </w:trPr>
        <w:tc>
          <w:tcPr>
            <w:tcW w:w="851" w:type="dxa"/>
            <w:vAlign w:val="center"/>
          </w:tcPr>
          <w:p w14:paraId="22210120" w14:textId="77777777" w:rsidR="00E53474" w:rsidRDefault="00E53474" w:rsidP="00A05F93">
            <w:pPr>
              <w:pStyle w:val="NoSpacing"/>
              <w:jc w:val="center"/>
              <w:rPr>
                <w:rFonts w:ascii="Times New Roman" w:hAnsi="Times New Roman"/>
              </w:rPr>
            </w:pPr>
            <w:r>
              <w:rPr>
                <w:rFonts w:ascii="Times New Roman" w:hAnsi="Times New Roman"/>
              </w:rPr>
              <w:t>Redni. broj.</w:t>
            </w:r>
          </w:p>
        </w:tc>
        <w:tc>
          <w:tcPr>
            <w:tcW w:w="5102" w:type="dxa"/>
            <w:vAlign w:val="center"/>
          </w:tcPr>
          <w:p w14:paraId="6734FE74" w14:textId="77777777" w:rsidR="00E53474" w:rsidRPr="0067641A" w:rsidRDefault="00E53474" w:rsidP="00A05F93">
            <w:pPr>
              <w:pStyle w:val="NoSpacing"/>
              <w:jc w:val="center"/>
              <w:rPr>
                <w:rFonts w:ascii="Times New Roman" w:hAnsi="Times New Roman"/>
              </w:rPr>
            </w:pPr>
            <w:r>
              <w:rPr>
                <w:rFonts w:ascii="Times New Roman" w:hAnsi="Times New Roman"/>
              </w:rPr>
              <w:t>Vrsta opreme</w:t>
            </w:r>
          </w:p>
        </w:tc>
        <w:tc>
          <w:tcPr>
            <w:tcW w:w="0" w:type="auto"/>
            <w:vAlign w:val="center"/>
          </w:tcPr>
          <w:p w14:paraId="771297D1" w14:textId="77777777" w:rsidR="00E53474" w:rsidRPr="0067641A" w:rsidRDefault="00E53474" w:rsidP="00A05F93">
            <w:pPr>
              <w:pStyle w:val="NoSpacing"/>
              <w:jc w:val="center"/>
              <w:rPr>
                <w:rFonts w:ascii="Times New Roman" w:hAnsi="Times New Roman"/>
              </w:rPr>
            </w:pPr>
            <w:r>
              <w:rPr>
                <w:rFonts w:ascii="Times New Roman" w:hAnsi="Times New Roman"/>
              </w:rPr>
              <w:t>Mjerna jedinica</w:t>
            </w:r>
          </w:p>
        </w:tc>
        <w:tc>
          <w:tcPr>
            <w:tcW w:w="0" w:type="auto"/>
            <w:vAlign w:val="center"/>
          </w:tcPr>
          <w:p w14:paraId="1F573632" w14:textId="77777777" w:rsidR="00E53474" w:rsidRDefault="00E53474" w:rsidP="00A05F93">
            <w:pPr>
              <w:pStyle w:val="NoSpacing"/>
              <w:jc w:val="center"/>
              <w:rPr>
                <w:rFonts w:ascii="Times New Roman" w:hAnsi="Times New Roman"/>
              </w:rPr>
            </w:pPr>
            <w:r>
              <w:rPr>
                <w:rFonts w:ascii="Times New Roman" w:hAnsi="Times New Roman"/>
              </w:rPr>
              <w:t>Cijena / €</w:t>
            </w:r>
          </w:p>
        </w:tc>
      </w:tr>
      <w:tr w:rsidR="00E53474" w:rsidRPr="0067641A" w14:paraId="018DB391" w14:textId="77777777" w:rsidTr="00A05F93">
        <w:trPr>
          <w:trHeight w:val="454"/>
          <w:jc w:val="center"/>
        </w:trPr>
        <w:tc>
          <w:tcPr>
            <w:tcW w:w="851" w:type="dxa"/>
            <w:vAlign w:val="center"/>
          </w:tcPr>
          <w:p w14:paraId="3D7F658E" w14:textId="77777777" w:rsidR="00E53474" w:rsidRPr="0067641A" w:rsidRDefault="00E53474" w:rsidP="00A05F93">
            <w:pPr>
              <w:pStyle w:val="NoSpacing"/>
              <w:jc w:val="center"/>
              <w:rPr>
                <w:rFonts w:ascii="Times New Roman" w:hAnsi="Times New Roman"/>
              </w:rPr>
            </w:pPr>
            <w:r>
              <w:rPr>
                <w:rFonts w:ascii="Times New Roman" w:hAnsi="Times New Roman"/>
              </w:rPr>
              <w:t>1.</w:t>
            </w:r>
          </w:p>
        </w:tc>
        <w:tc>
          <w:tcPr>
            <w:tcW w:w="5102" w:type="dxa"/>
            <w:vAlign w:val="center"/>
          </w:tcPr>
          <w:p w14:paraId="5B67CDEE" w14:textId="77777777" w:rsidR="00E53474" w:rsidRPr="0067641A" w:rsidRDefault="00E53474" w:rsidP="00A05F93">
            <w:pPr>
              <w:pStyle w:val="NoSpacing"/>
              <w:rPr>
                <w:rFonts w:ascii="Times New Roman" w:hAnsi="Times New Roman"/>
              </w:rPr>
            </w:pPr>
            <w:r w:rsidRPr="0067641A">
              <w:rPr>
                <w:rFonts w:ascii="Times New Roman" w:hAnsi="Times New Roman"/>
              </w:rPr>
              <w:t>Prijenosni i prijevozni generator 2-40 Kw</w:t>
            </w:r>
          </w:p>
        </w:tc>
        <w:tc>
          <w:tcPr>
            <w:tcW w:w="0" w:type="auto"/>
            <w:vAlign w:val="center"/>
          </w:tcPr>
          <w:p w14:paraId="3853F908"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08856C05" w14:textId="77777777" w:rsidR="00E53474" w:rsidRPr="0067641A" w:rsidRDefault="00E53474" w:rsidP="00A05F93">
            <w:pPr>
              <w:pStyle w:val="NoSpacing"/>
              <w:jc w:val="center"/>
              <w:rPr>
                <w:rFonts w:ascii="Times New Roman" w:hAnsi="Times New Roman"/>
              </w:rPr>
            </w:pPr>
            <w:r>
              <w:rPr>
                <w:rFonts w:ascii="Times New Roman" w:hAnsi="Times New Roman"/>
              </w:rPr>
              <w:t>50,00 €</w:t>
            </w:r>
          </w:p>
        </w:tc>
      </w:tr>
      <w:tr w:rsidR="00E53474" w:rsidRPr="0067641A" w14:paraId="0E579556" w14:textId="77777777" w:rsidTr="00A05F93">
        <w:trPr>
          <w:trHeight w:val="454"/>
          <w:jc w:val="center"/>
        </w:trPr>
        <w:tc>
          <w:tcPr>
            <w:tcW w:w="851" w:type="dxa"/>
            <w:vAlign w:val="center"/>
          </w:tcPr>
          <w:p w14:paraId="342E7A8C" w14:textId="77777777" w:rsidR="00E53474" w:rsidRPr="0067641A" w:rsidRDefault="00E53474" w:rsidP="00A05F93">
            <w:pPr>
              <w:pStyle w:val="NoSpacing"/>
              <w:jc w:val="center"/>
              <w:rPr>
                <w:rFonts w:ascii="Times New Roman" w:hAnsi="Times New Roman"/>
              </w:rPr>
            </w:pPr>
            <w:r>
              <w:rPr>
                <w:rFonts w:ascii="Times New Roman" w:hAnsi="Times New Roman"/>
              </w:rPr>
              <w:t>2.</w:t>
            </w:r>
          </w:p>
        </w:tc>
        <w:tc>
          <w:tcPr>
            <w:tcW w:w="5102" w:type="dxa"/>
            <w:vAlign w:val="center"/>
          </w:tcPr>
          <w:p w14:paraId="76202187" w14:textId="77777777" w:rsidR="00E53474" w:rsidRPr="0067641A" w:rsidRDefault="00E53474" w:rsidP="00A05F93">
            <w:pPr>
              <w:pStyle w:val="NoSpacing"/>
              <w:rPr>
                <w:rFonts w:ascii="Times New Roman" w:hAnsi="Times New Roman"/>
              </w:rPr>
            </w:pPr>
            <w:r w:rsidRPr="0067641A">
              <w:rPr>
                <w:rFonts w:ascii="Times New Roman" w:hAnsi="Times New Roman"/>
              </w:rPr>
              <w:t xml:space="preserve">Motorna vatrogasna pumpa </w:t>
            </w:r>
          </w:p>
          <w:p w14:paraId="49B32720" w14:textId="77777777" w:rsidR="00E53474" w:rsidRPr="0067641A" w:rsidRDefault="00E53474" w:rsidP="00A05F93">
            <w:pPr>
              <w:pStyle w:val="NoSpacing"/>
              <w:rPr>
                <w:rFonts w:ascii="Times New Roman" w:hAnsi="Times New Roman"/>
              </w:rPr>
            </w:pPr>
            <w:r w:rsidRPr="0067641A">
              <w:rPr>
                <w:rFonts w:ascii="Times New Roman" w:hAnsi="Times New Roman"/>
              </w:rPr>
              <w:t>( 8/8, 16/8 ) s opremom</w:t>
            </w:r>
          </w:p>
        </w:tc>
        <w:tc>
          <w:tcPr>
            <w:tcW w:w="0" w:type="auto"/>
            <w:vAlign w:val="center"/>
          </w:tcPr>
          <w:p w14:paraId="78F0C838"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483E0521" w14:textId="77777777" w:rsidR="00E53474" w:rsidRPr="0067641A" w:rsidRDefault="00E53474" w:rsidP="00A05F93">
            <w:pPr>
              <w:pStyle w:val="NoSpacing"/>
              <w:jc w:val="center"/>
              <w:rPr>
                <w:rFonts w:ascii="Times New Roman" w:hAnsi="Times New Roman"/>
              </w:rPr>
            </w:pPr>
            <w:r>
              <w:rPr>
                <w:rFonts w:ascii="Times New Roman" w:hAnsi="Times New Roman"/>
              </w:rPr>
              <w:t>40,00 €</w:t>
            </w:r>
          </w:p>
        </w:tc>
      </w:tr>
      <w:tr w:rsidR="00E53474" w:rsidRPr="0067641A" w14:paraId="1FC9B2B4" w14:textId="77777777" w:rsidTr="00A05F93">
        <w:trPr>
          <w:trHeight w:val="454"/>
          <w:jc w:val="center"/>
        </w:trPr>
        <w:tc>
          <w:tcPr>
            <w:tcW w:w="851" w:type="dxa"/>
            <w:vAlign w:val="center"/>
          </w:tcPr>
          <w:p w14:paraId="5108CF9F" w14:textId="77777777" w:rsidR="00E53474" w:rsidRPr="0067641A" w:rsidRDefault="00E53474" w:rsidP="00A05F93">
            <w:pPr>
              <w:pStyle w:val="NoSpacing"/>
              <w:jc w:val="center"/>
              <w:rPr>
                <w:rFonts w:ascii="Times New Roman" w:hAnsi="Times New Roman"/>
              </w:rPr>
            </w:pPr>
            <w:r>
              <w:rPr>
                <w:rFonts w:ascii="Times New Roman" w:hAnsi="Times New Roman"/>
              </w:rPr>
              <w:t>3.</w:t>
            </w:r>
          </w:p>
        </w:tc>
        <w:tc>
          <w:tcPr>
            <w:tcW w:w="5102" w:type="dxa"/>
            <w:vAlign w:val="center"/>
          </w:tcPr>
          <w:p w14:paraId="5A11D642" w14:textId="77777777" w:rsidR="00E53474" w:rsidRPr="0067641A" w:rsidRDefault="00E53474" w:rsidP="00A05F93">
            <w:pPr>
              <w:pStyle w:val="NoSpacing"/>
              <w:rPr>
                <w:rFonts w:ascii="Times New Roman" w:hAnsi="Times New Roman"/>
              </w:rPr>
            </w:pPr>
            <w:r w:rsidRPr="0067641A">
              <w:rPr>
                <w:rFonts w:ascii="Times New Roman" w:hAnsi="Times New Roman"/>
              </w:rPr>
              <w:t>Elektro pumpa za ispumpavanje vode</w:t>
            </w:r>
          </w:p>
        </w:tc>
        <w:tc>
          <w:tcPr>
            <w:tcW w:w="0" w:type="auto"/>
            <w:vAlign w:val="center"/>
          </w:tcPr>
          <w:p w14:paraId="79559776"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63A082E0" w14:textId="77777777" w:rsidR="00E53474" w:rsidRPr="0067641A" w:rsidRDefault="00E53474" w:rsidP="00A05F93">
            <w:pPr>
              <w:pStyle w:val="NoSpacing"/>
              <w:jc w:val="center"/>
              <w:rPr>
                <w:rFonts w:ascii="Times New Roman" w:hAnsi="Times New Roman"/>
              </w:rPr>
            </w:pPr>
            <w:r>
              <w:rPr>
                <w:rFonts w:ascii="Times New Roman" w:hAnsi="Times New Roman"/>
              </w:rPr>
              <w:t>20,00 €</w:t>
            </w:r>
          </w:p>
        </w:tc>
      </w:tr>
      <w:tr w:rsidR="00E53474" w:rsidRPr="0067641A" w14:paraId="0AA75816" w14:textId="77777777" w:rsidTr="00A05F93">
        <w:trPr>
          <w:trHeight w:val="454"/>
          <w:jc w:val="center"/>
        </w:trPr>
        <w:tc>
          <w:tcPr>
            <w:tcW w:w="851" w:type="dxa"/>
            <w:vAlign w:val="center"/>
          </w:tcPr>
          <w:p w14:paraId="17D96960" w14:textId="77777777" w:rsidR="00E53474" w:rsidRPr="0067641A" w:rsidRDefault="00E53474" w:rsidP="00A05F93">
            <w:pPr>
              <w:pStyle w:val="NoSpacing"/>
              <w:jc w:val="center"/>
              <w:rPr>
                <w:rFonts w:ascii="Times New Roman" w:hAnsi="Times New Roman"/>
              </w:rPr>
            </w:pPr>
            <w:r>
              <w:rPr>
                <w:rFonts w:ascii="Times New Roman" w:hAnsi="Times New Roman"/>
              </w:rPr>
              <w:t>4.</w:t>
            </w:r>
          </w:p>
        </w:tc>
        <w:tc>
          <w:tcPr>
            <w:tcW w:w="5102" w:type="dxa"/>
            <w:vAlign w:val="center"/>
          </w:tcPr>
          <w:p w14:paraId="0AAC5461" w14:textId="77777777" w:rsidR="00E53474" w:rsidRPr="0067641A" w:rsidRDefault="00E53474" w:rsidP="00A05F93">
            <w:pPr>
              <w:pStyle w:val="NoSpacing"/>
              <w:rPr>
                <w:rFonts w:ascii="Times New Roman" w:hAnsi="Times New Roman"/>
              </w:rPr>
            </w:pPr>
            <w:r w:rsidRPr="0067641A">
              <w:rPr>
                <w:rFonts w:ascii="Times New Roman" w:hAnsi="Times New Roman"/>
              </w:rPr>
              <w:t>Oprema za sprečavanje istjecanja opasnih tvari</w:t>
            </w:r>
          </w:p>
        </w:tc>
        <w:tc>
          <w:tcPr>
            <w:tcW w:w="0" w:type="auto"/>
            <w:vAlign w:val="center"/>
          </w:tcPr>
          <w:p w14:paraId="102DD22D"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48E4C005" w14:textId="77777777" w:rsidR="00E53474" w:rsidRPr="0067641A" w:rsidRDefault="00E53474" w:rsidP="00A05F93">
            <w:pPr>
              <w:pStyle w:val="NoSpacing"/>
              <w:jc w:val="center"/>
              <w:rPr>
                <w:rFonts w:ascii="Times New Roman" w:hAnsi="Times New Roman"/>
              </w:rPr>
            </w:pPr>
            <w:r>
              <w:rPr>
                <w:rFonts w:ascii="Times New Roman" w:hAnsi="Times New Roman"/>
              </w:rPr>
              <w:t>80,00 €</w:t>
            </w:r>
          </w:p>
        </w:tc>
      </w:tr>
      <w:tr w:rsidR="00E53474" w:rsidRPr="0067641A" w14:paraId="47EDD880" w14:textId="77777777" w:rsidTr="00A05F93">
        <w:trPr>
          <w:trHeight w:val="454"/>
          <w:jc w:val="center"/>
        </w:trPr>
        <w:tc>
          <w:tcPr>
            <w:tcW w:w="851" w:type="dxa"/>
            <w:vAlign w:val="center"/>
          </w:tcPr>
          <w:p w14:paraId="50EAF66B" w14:textId="77777777" w:rsidR="00E53474" w:rsidRPr="0067641A" w:rsidRDefault="00E53474" w:rsidP="00A05F93">
            <w:pPr>
              <w:pStyle w:val="NoSpacing"/>
              <w:jc w:val="center"/>
              <w:rPr>
                <w:rFonts w:ascii="Times New Roman" w:hAnsi="Times New Roman"/>
              </w:rPr>
            </w:pPr>
            <w:r>
              <w:rPr>
                <w:rFonts w:ascii="Times New Roman" w:hAnsi="Times New Roman"/>
              </w:rPr>
              <w:t>5.</w:t>
            </w:r>
          </w:p>
        </w:tc>
        <w:tc>
          <w:tcPr>
            <w:tcW w:w="5102" w:type="dxa"/>
            <w:vAlign w:val="center"/>
          </w:tcPr>
          <w:p w14:paraId="60FC4A13" w14:textId="77777777" w:rsidR="00E53474" w:rsidRPr="0067641A" w:rsidRDefault="00E53474" w:rsidP="00A05F93">
            <w:pPr>
              <w:pStyle w:val="NoSpacing"/>
              <w:rPr>
                <w:rFonts w:ascii="Times New Roman" w:hAnsi="Times New Roman"/>
              </w:rPr>
            </w:pPr>
            <w:r w:rsidRPr="0067641A">
              <w:rPr>
                <w:rFonts w:ascii="Times New Roman" w:hAnsi="Times New Roman"/>
              </w:rPr>
              <w:t>Motorna pila za drvo</w:t>
            </w:r>
          </w:p>
        </w:tc>
        <w:tc>
          <w:tcPr>
            <w:tcW w:w="0" w:type="auto"/>
            <w:vAlign w:val="center"/>
          </w:tcPr>
          <w:p w14:paraId="49B2A79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65D56E1A" w14:textId="77777777" w:rsidR="00E53474" w:rsidRPr="0067641A" w:rsidRDefault="00E53474" w:rsidP="00A05F93">
            <w:pPr>
              <w:pStyle w:val="NoSpacing"/>
              <w:jc w:val="center"/>
              <w:rPr>
                <w:rFonts w:ascii="Times New Roman" w:hAnsi="Times New Roman"/>
              </w:rPr>
            </w:pPr>
            <w:r>
              <w:rPr>
                <w:rFonts w:ascii="Times New Roman" w:hAnsi="Times New Roman"/>
              </w:rPr>
              <w:t>20,00 €</w:t>
            </w:r>
          </w:p>
        </w:tc>
      </w:tr>
      <w:tr w:rsidR="00E53474" w:rsidRPr="0067641A" w14:paraId="31F0FB5B" w14:textId="77777777" w:rsidTr="00A05F93">
        <w:trPr>
          <w:trHeight w:val="454"/>
          <w:jc w:val="center"/>
        </w:trPr>
        <w:tc>
          <w:tcPr>
            <w:tcW w:w="851" w:type="dxa"/>
            <w:vAlign w:val="center"/>
          </w:tcPr>
          <w:p w14:paraId="0A978669" w14:textId="77777777" w:rsidR="00E53474" w:rsidRPr="0067641A" w:rsidRDefault="00E53474" w:rsidP="00A05F93">
            <w:pPr>
              <w:pStyle w:val="NoSpacing"/>
              <w:jc w:val="center"/>
              <w:rPr>
                <w:rFonts w:ascii="Times New Roman" w:hAnsi="Times New Roman"/>
              </w:rPr>
            </w:pPr>
            <w:r>
              <w:rPr>
                <w:rFonts w:ascii="Times New Roman" w:hAnsi="Times New Roman"/>
              </w:rPr>
              <w:t>6.</w:t>
            </w:r>
          </w:p>
        </w:tc>
        <w:tc>
          <w:tcPr>
            <w:tcW w:w="5102" w:type="dxa"/>
            <w:vAlign w:val="center"/>
          </w:tcPr>
          <w:p w14:paraId="720C30CD" w14:textId="77777777" w:rsidR="00E53474" w:rsidRPr="0067641A" w:rsidRDefault="00E53474" w:rsidP="00A05F93">
            <w:pPr>
              <w:pStyle w:val="NoSpacing"/>
              <w:rPr>
                <w:rFonts w:ascii="Times New Roman" w:hAnsi="Times New Roman"/>
              </w:rPr>
            </w:pPr>
            <w:r w:rsidRPr="0067641A">
              <w:rPr>
                <w:rFonts w:ascii="Times New Roman" w:hAnsi="Times New Roman"/>
              </w:rPr>
              <w:t>Motorna pila za metal i beton</w:t>
            </w:r>
          </w:p>
        </w:tc>
        <w:tc>
          <w:tcPr>
            <w:tcW w:w="0" w:type="auto"/>
            <w:vAlign w:val="center"/>
          </w:tcPr>
          <w:p w14:paraId="58B90D53"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4E4115DF" w14:textId="77777777" w:rsidR="00E53474" w:rsidRPr="0067641A" w:rsidRDefault="00E53474" w:rsidP="00A05F93">
            <w:pPr>
              <w:pStyle w:val="NoSpacing"/>
              <w:jc w:val="center"/>
              <w:rPr>
                <w:rFonts w:ascii="Times New Roman" w:hAnsi="Times New Roman"/>
              </w:rPr>
            </w:pPr>
            <w:r>
              <w:rPr>
                <w:rFonts w:ascii="Times New Roman" w:hAnsi="Times New Roman"/>
              </w:rPr>
              <w:t>20,00 €</w:t>
            </w:r>
          </w:p>
        </w:tc>
      </w:tr>
      <w:tr w:rsidR="00E53474" w:rsidRPr="0067641A" w14:paraId="40FDD9F9" w14:textId="77777777" w:rsidTr="00A05F93">
        <w:trPr>
          <w:trHeight w:val="454"/>
          <w:jc w:val="center"/>
        </w:trPr>
        <w:tc>
          <w:tcPr>
            <w:tcW w:w="851" w:type="dxa"/>
            <w:vAlign w:val="center"/>
          </w:tcPr>
          <w:p w14:paraId="04E7A8C1" w14:textId="77777777" w:rsidR="00E53474" w:rsidRPr="0067641A" w:rsidRDefault="00E53474" w:rsidP="00A05F93">
            <w:pPr>
              <w:pStyle w:val="NoSpacing"/>
              <w:jc w:val="center"/>
              <w:rPr>
                <w:rFonts w:ascii="Times New Roman" w:hAnsi="Times New Roman"/>
              </w:rPr>
            </w:pPr>
            <w:r>
              <w:rPr>
                <w:rFonts w:ascii="Times New Roman" w:hAnsi="Times New Roman"/>
              </w:rPr>
              <w:t>7.</w:t>
            </w:r>
          </w:p>
        </w:tc>
        <w:tc>
          <w:tcPr>
            <w:tcW w:w="5102" w:type="dxa"/>
            <w:vAlign w:val="center"/>
          </w:tcPr>
          <w:p w14:paraId="4641ADA8" w14:textId="77777777" w:rsidR="00E53474" w:rsidRPr="0067641A" w:rsidRDefault="00E53474" w:rsidP="00A05F93">
            <w:pPr>
              <w:pStyle w:val="NoSpacing"/>
              <w:rPr>
                <w:rFonts w:ascii="Times New Roman" w:hAnsi="Times New Roman"/>
              </w:rPr>
            </w:pPr>
            <w:r w:rsidRPr="0067641A">
              <w:rPr>
                <w:rFonts w:ascii="Times New Roman" w:hAnsi="Times New Roman"/>
              </w:rPr>
              <w:t>Mobilni reflektor za rasvjetu 500 – 1000 W</w:t>
            </w:r>
          </w:p>
        </w:tc>
        <w:tc>
          <w:tcPr>
            <w:tcW w:w="0" w:type="auto"/>
            <w:vAlign w:val="center"/>
          </w:tcPr>
          <w:p w14:paraId="60AFF30D"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590C1E93" w14:textId="77777777" w:rsidR="00E53474" w:rsidRPr="0067641A" w:rsidRDefault="00E53474" w:rsidP="00A05F93">
            <w:pPr>
              <w:pStyle w:val="NoSpacing"/>
              <w:jc w:val="center"/>
              <w:rPr>
                <w:rFonts w:ascii="Times New Roman" w:hAnsi="Times New Roman"/>
              </w:rPr>
            </w:pPr>
            <w:r>
              <w:rPr>
                <w:rFonts w:ascii="Times New Roman" w:hAnsi="Times New Roman"/>
              </w:rPr>
              <w:t>10,00 €</w:t>
            </w:r>
          </w:p>
        </w:tc>
      </w:tr>
      <w:tr w:rsidR="00E53474" w:rsidRPr="0067641A" w14:paraId="44A04803" w14:textId="77777777" w:rsidTr="00A05F93">
        <w:trPr>
          <w:trHeight w:val="454"/>
          <w:jc w:val="center"/>
        </w:trPr>
        <w:tc>
          <w:tcPr>
            <w:tcW w:w="851" w:type="dxa"/>
            <w:vAlign w:val="center"/>
          </w:tcPr>
          <w:p w14:paraId="65A006DD" w14:textId="77777777" w:rsidR="00E53474" w:rsidRPr="0067641A" w:rsidRDefault="00E53474" w:rsidP="00A05F93">
            <w:pPr>
              <w:pStyle w:val="NoSpacing"/>
              <w:jc w:val="center"/>
              <w:rPr>
                <w:rFonts w:ascii="Times New Roman" w:hAnsi="Times New Roman"/>
              </w:rPr>
            </w:pPr>
            <w:r>
              <w:rPr>
                <w:rFonts w:ascii="Times New Roman" w:hAnsi="Times New Roman"/>
              </w:rPr>
              <w:t>8.</w:t>
            </w:r>
          </w:p>
        </w:tc>
        <w:tc>
          <w:tcPr>
            <w:tcW w:w="5102" w:type="dxa"/>
            <w:vAlign w:val="center"/>
          </w:tcPr>
          <w:p w14:paraId="47342B38" w14:textId="77777777" w:rsidR="00E53474" w:rsidRPr="0067641A" w:rsidRDefault="00E53474" w:rsidP="00A05F93">
            <w:pPr>
              <w:pStyle w:val="NoSpacing"/>
              <w:rPr>
                <w:rFonts w:ascii="Times New Roman" w:hAnsi="Times New Roman"/>
              </w:rPr>
            </w:pPr>
            <w:r w:rsidRPr="0067641A">
              <w:rPr>
                <w:rFonts w:ascii="Times New Roman" w:hAnsi="Times New Roman"/>
              </w:rPr>
              <w:t>Vatrogasne ljestve – kukače</w:t>
            </w:r>
          </w:p>
        </w:tc>
        <w:tc>
          <w:tcPr>
            <w:tcW w:w="0" w:type="auto"/>
            <w:vAlign w:val="center"/>
          </w:tcPr>
          <w:p w14:paraId="376AE281"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1A803C91" w14:textId="77777777" w:rsidR="00E53474" w:rsidRPr="0067641A" w:rsidRDefault="00E53474" w:rsidP="00A05F93">
            <w:pPr>
              <w:pStyle w:val="NoSpacing"/>
              <w:jc w:val="center"/>
              <w:rPr>
                <w:rFonts w:ascii="Times New Roman" w:hAnsi="Times New Roman"/>
              </w:rPr>
            </w:pPr>
            <w:r>
              <w:rPr>
                <w:rFonts w:ascii="Times New Roman" w:hAnsi="Times New Roman"/>
              </w:rPr>
              <w:t>15,00 €</w:t>
            </w:r>
          </w:p>
        </w:tc>
      </w:tr>
      <w:tr w:rsidR="00E53474" w:rsidRPr="0067641A" w14:paraId="4FCEC8CD" w14:textId="77777777" w:rsidTr="00A05F93">
        <w:trPr>
          <w:trHeight w:val="454"/>
          <w:jc w:val="center"/>
        </w:trPr>
        <w:tc>
          <w:tcPr>
            <w:tcW w:w="851" w:type="dxa"/>
            <w:vAlign w:val="center"/>
          </w:tcPr>
          <w:p w14:paraId="53F783EA" w14:textId="77777777" w:rsidR="00E53474" w:rsidRPr="0067641A" w:rsidRDefault="00E53474" w:rsidP="00A05F93">
            <w:pPr>
              <w:pStyle w:val="NoSpacing"/>
              <w:jc w:val="center"/>
              <w:rPr>
                <w:rFonts w:ascii="Times New Roman" w:hAnsi="Times New Roman"/>
              </w:rPr>
            </w:pPr>
            <w:r>
              <w:rPr>
                <w:rFonts w:ascii="Times New Roman" w:hAnsi="Times New Roman"/>
              </w:rPr>
              <w:t>9.</w:t>
            </w:r>
          </w:p>
        </w:tc>
        <w:tc>
          <w:tcPr>
            <w:tcW w:w="5102" w:type="dxa"/>
            <w:vAlign w:val="center"/>
          </w:tcPr>
          <w:p w14:paraId="598C8644" w14:textId="77777777" w:rsidR="00E53474" w:rsidRPr="0067641A" w:rsidRDefault="00E53474" w:rsidP="00A05F93">
            <w:pPr>
              <w:pStyle w:val="NoSpacing"/>
              <w:rPr>
                <w:rFonts w:ascii="Times New Roman" w:hAnsi="Times New Roman"/>
              </w:rPr>
            </w:pPr>
            <w:r w:rsidRPr="0067641A">
              <w:rPr>
                <w:rFonts w:ascii="Times New Roman" w:hAnsi="Times New Roman"/>
              </w:rPr>
              <w:t>Vatrogasne ljestve – rastegače</w:t>
            </w:r>
          </w:p>
        </w:tc>
        <w:tc>
          <w:tcPr>
            <w:tcW w:w="0" w:type="auto"/>
            <w:vAlign w:val="center"/>
          </w:tcPr>
          <w:p w14:paraId="7F07CBD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69251CCD" w14:textId="77777777" w:rsidR="00E53474" w:rsidRPr="0067641A" w:rsidRDefault="00E53474" w:rsidP="00A05F93">
            <w:pPr>
              <w:pStyle w:val="NoSpacing"/>
              <w:jc w:val="center"/>
              <w:rPr>
                <w:rFonts w:ascii="Times New Roman" w:hAnsi="Times New Roman"/>
              </w:rPr>
            </w:pPr>
            <w:r>
              <w:rPr>
                <w:rFonts w:ascii="Times New Roman" w:hAnsi="Times New Roman"/>
              </w:rPr>
              <w:t>15,00 €</w:t>
            </w:r>
          </w:p>
        </w:tc>
      </w:tr>
      <w:tr w:rsidR="00E53474" w:rsidRPr="0067641A" w14:paraId="55D17BF8" w14:textId="77777777" w:rsidTr="00A05F93">
        <w:trPr>
          <w:trHeight w:val="454"/>
          <w:jc w:val="center"/>
        </w:trPr>
        <w:tc>
          <w:tcPr>
            <w:tcW w:w="851" w:type="dxa"/>
            <w:vAlign w:val="center"/>
          </w:tcPr>
          <w:p w14:paraId="4AFA42A1" w14:textId="77777777" w:rsidR="00E53474" w:rsidRPr="0067641A" w:rsidRDefault="00E53474" w:rsidP="00A05F93">
            <w:pPr>
              <w:pStyle w:val="NoSpacing"/>
              <w:jc w:val="center"/>
              <w:rPr>
                <w:rFonts w:ascii="Times New Roman" w:hAnsi="Times New Roman"/>
              </w:rPr>
            </w:pPr>
            <w:r>
              <w:rPr>
                <w:rFonts w:ascii="Times New Roman" w:hAnsi="Times New Roman"/>
              </w:rPr>
              <w:t>10.</w:t>
            </w:r>
          </w:p>
        </w:tc>
        <w:tc>
          <w:tcPr>
            <w:tcW w:w="5102" w:type="dxa"/>
            <w:vAlign w:val="center"/>
          </w:tcPr>
          <w:p w14:paraId="7DDAF260" w14:textId="77777777" w:rsidR="00E53474" w:rsidRPr="0067641A" w:rsidRDefault="00E53474" w:rsidP="00A05F93">
            <w:pPr>
              <w:pStyle w:val="NoSpacing"/>
              <w:rPr>
                <w:rFonts w:ascii="Times New Roman" w:hAnsi="Times New Roman"/>
              </w:rPr>
            </w:pPr>
            <w:r w:rsidRPr="0067641A">
              <w:rPr>
                <w:rFonts w:ascii="Times New Roman" w:hAnsi="Times New Roman"/>
              </w:rPr>
              <w:t>Vatrogasne ljestve – izvlačne</w:t>
            </w:r>
          </w:p>
        </w:tc>
        <w:tc>
          <w:tcPr>
            <w:tcW w:w="0" w:type="auto"/>
            <w:vAlign w:val="center"/>
          </w:tcPr>
          <w:p w14:paraId="53914F8D"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0" w:type="auto"/>
            <w:vAlign w:val="center"/>
          </w:tcPr>
          <w:p w14:paraId="08A5A5AC" w14:textId="77777777" w:rsidR="00E53474" w:rsidRPr="0067641A" w:rsidRDefault="00E53474" w:rsidP="00A05F93">
            <w:pPr>
              <w:pStyle w:val="NoSpacing"/>
              <w:jc w:val="center"/>
              <w:rPr>
                <w:rFonts w:ascii="Times New Roman" w:hAnsi="Times New Roman"/>
              </w:rPr>
            </w:pPr>
            <w:r>
              <w:rPr>
                <w:rFonts w:ascii="Times New Roman" w:hAnsi="Times New Roman"/>
              </w:rPr>
              <w:t>15,00 €</w:t>
            </w:r>
          </w:p>
        </w:tc>
      </w:tr>
      <w:tr w:rsidR="00E53474" w:rsidRPr="0067641A" w14:paraId="76A9F681" w14:textId="77777777" w:rsidTr="00A05F93">
        <w:trPr>
          <w:trHeight w:val="454"/>
          <w:jc w:val="center"/>
        </w:trPr>
        <w:tc>
          <w:tcPr>
            <w:tcW w:w="851" w:type="dxa"/>
            <w:vAlign w:val="center"/>
          </w:tcPr>
          <w:p w14:paraId="608DB3AE" w14:textId="77777777" w:rsidR="00E53474" w:rsidRDefault="00E53474" w:rsidP="00A05F93">
            <w:pPr>
              <w:pStyle w:val="NoSpacing"/>
              <w:jc w:val="center"/>
              <w:rPr>
                <w:rFonts w:ascii="Times New Roman" w:hAnsi="Times New Roman"/>
              </w:rPr>
            </w:pPr>
            <w:r>
              <w:rPr>
                <w:rFonts w:ascii="Times New Roman" w:hAnsi="Times New Roman"/>
              </w:rPr>
              <w:t>11.</w:t>
            </w:r>
          </w:p>
        </w:tc>
        <w:tc>
          <w:tcPr>
            <w:tcW w:w="5102" w:type="dxa"/>
            <w:vAlign w:val="center"/>
          </w:tcPr>
          <w:p w14:paraId="37330B34" w14:textId="77777777" w:rsidR="00E53474" w:rsidRPr="0067641A" w:rsidRDefault="00E53474" w:rsidP="00A05F93">
            <w:pPr>
              <w:pStyle w:val="NoSpacing"/>
              <w:rPr>
                <w:rFonts w:ascii="Times New Roman" w:hAnsi="Times New Roman"/>
              </w:rPr>
            </w:pPr>
            <w:r w:rsidRPr="0067641A">
              <w:rPr>
                <w:rFonts w:ascii="Times New Roman" w:hAnsi="Times New Roman"/>
              </w:rPr>
              <w:t>Prah</w:t>
            </w:r>
          </w:p>
        </w:tc>
        <w:tc>
          <w:tcPr>
            <w:tcW w:w="0" w:type="auto"/>
            <w:vAlign w:val="center"/>
          </w:tcPr>
          <w:p w14:paraId="3C41A06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Kg</w:t>
            </w:r>
          </w:p>
        </w:tc>
        <w:tc>
          <w:tcPr>
            <w:tcW w:w="0" w:type="auto"/>
            <w:vAlign w:val="center"/>
          </w:tcPr>
          <w:p w14:paraId="3CB4944C" w14:textId="77777777" w:rsidR="00E53474" w:rsidRDefault="00E53474" w:rsidP="00A05F93">
            <w:pPr>
              <w:pStyle w:val="NoSpacing"/>
              <w:jc w:val="center"/>
              <w:rPr>
                <w:rFonts w:ascii="Times New Roman" w:hAnsi="Times New Roman"/>
              </w:rPr>
            </w:pPr>
          </w:p>
        </w:tc>
      </w:tr>
      <w:tr w:rsidR="00E53474" w:rsidRPr="0067641A" w14:paraId="64F0E1E3" w14:textId="77777777" w:rsidTr="00A05F93">
        <w:trPr>
          <w:trHeight w:val="454"/>
          <w:jc w:val="center"/>
        </w:trPr>
        <w:tc>
          <w:tcPr>
            <w:tcW w:w="851" w:type="dxa"/>
            <w:vAlign w:val="center"/>
          </w:tcPr>
          <w:p w14:paraId="7162BD54" w14:textId="77777777" w:rsidR="00E53474" w:rsidRDefault="00E53474" w:rsidP="00A05F93">
            <w:pPr>
              <w:pStyle w:val="NoSpacing"/>
              <w:jc w:val="center"/>
              <w:rPr>
                <w:rFonts w:ascii="Times New Roman" w:hAnsi="Times New Roman"/>
              </w:rPr>
            </w:pPr>
            <w:r>
              <w:rPr>
                <w:rFonts w:ascii="Times New Roman" w:hAnsi="Times New Roman"/>
              </w:rPr>
              <w:t>12.</w:t>
            </w:r>
          </w:p>
        </w:tc>
        <w:tc>
          <w:tcPr>
            <w:tcW w:w="5102" w:type="dxa"/>
            <w:vAlign w:val="center"/>
          </w:tcPr>
          <w:p w14:paraId="74063321" w14:textId="77777777" w:rsidR="00E53474" w:rsidRPr="0067641A" w:rsidRDefault="00E53474" w:rsidP="00A05F93">
            <w:pPr>
              <w:pStyle w:val="NoSpacing"/>
              <w:rPr>
                <w:rFonts w:ascii="Times New Roman" w:hAnsi="Times New Roman"/>
              </w:rPr>
            </w:pPr>
            <w:r w:rsidRPr="0067641A">
              <w:rPr>
                <w:rFonts w:ascii="Times New Roman" w:hAnsi="Times New Roman"/>
              </w:rPr>
              <w:t>Pjenilo</w:t>
            </w:r>
          </w:p>
        </w:tc>
        <w:tc>
          <w:tcPr>
            <w:tcW w:w="0" w:type="auto"/>
            <w:vAlign w:val="center"/>
          </w:tcPr>
          <w:p w14:paraId="2CE45D52"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Litra</w:t>
            </w:r>
          </w:p>
        </w:tc>
        <w:tc>
          <w:tcPr>
            <w:tcW w:w="0" w:type="auto"/>
            <w:vAlign w:val="center"/>
          </w:tcPr>
          <w:p w14:paraId="4FDCCEA8" w14:textId="77777777" w:rsidR="00E53474" w:rsidRDefault="00E53474" w:rsidP="00A05F93">
            <w:pPr>
              <w:pStyle w:val="NoSpacing"/>
              <w:jc w:val="center"/>
              <w:rPr>
                <w:rFonts w:ascii="Times New Roman" w:hAnsi="Times New Roman"/>
              </w:rPr>
            </w:pPr>
          </w:p>
        </w:tc>
      </w:tr>
      <w:tr w:rsidR="00E53474" w:rsidRPr="0067641A" w14:paraId="63E4960E" w14:textId="77777777" w:rsidTr="00A05F93">
        <w:trPr>
          <w:trHeight w:val="454"/>
          <w:jc w:val="center"/>
        </w:trPr>
        <w:tc>
          <w:tcPr>
            <w:tcW w:w="851" w:type="dxa"/>
            <w:vAlign w:val="center"/>
          </w:tcPr>
          <w:p w14:paraId="0816C006" w14:textId="77777777" w:rsidR="00E53474" w:rsidRDefault="00E53474" w:rsidP="00A05F93">
            <w:pPr>
              <w:pStyle w:val="NoSpacing"/>
              <w:jc w:val="center"/>
              <w:rPr>
                <w:rFonts w:ascii="Times New Roman" w:hAnsi="Times New Roman"/>
              </w:rPr>
            </w:pPr>
            <w:r>
              <w:rPr>
                <w:rFonts w:ascii="Times New Roman" w:hAnsi="Times New Roman"/>
              </w:rPr>
              <w:t>13.</w:t>
            </w:r>
          </w:p>
        </w:tc>
        <w:tc>
          <w:tcPr>
            <w:tcW w:w="5102" w:type="dxa"/>
            <w:vAlign w:val="center"/>
          </w:tcPr>
          <w:p w14:paraId="6BD151A3" w14:textId="77777777" w:rsidR="00E53474" w:rsidRPr="0067641A" w:rsidRDefault="00E53474" w:rsidP="00A05F93">
            <w:pPr>
              <w:pStyle w:val="NoSpacing"/>
              <w:rPr>
                <w:rFonts w:ascii="Times New Roman" w:hAnsi="Times New Roman"/>
              </w:rPr>
            </w:pPr>
            <w:r w:rsidRPr="0067641A">
              <w:rPr>
                <w:rFonts w:ascii="Times New Roman" w:hAnsi="Times New Roman"/>
              </w:rPr>
              <w:t>CO</w:t>
            </w:r>
            <w:r w:rsidRPr="0067641A">
              <w:rPr>
                <w:rFonts w:ascii="Times New Roman" w:hAnsi="Times New Roman"/>
                <w:vertAlign w:val="subscript"/>
              </w:rPr>
              <w:t>2</w:t>
            </w:r>
          </w:p>
        </w:tc>
        <w:tc>
          <w:tcPr>
            <w:tcW w:w="0" w:type="auto"/>
            <w:vAlign w:val="center"/>
          </w:tcPr>
          <w:p w14:paraId="5835C18A"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Kg</w:t>
            </w:r>
          </w:p>
        </w:tc>
        <w:tc>
          <w:tcPr>
            <w:tcW w:w="0" w:type="auto"/>
            <w:vAlign w:val="center"/>
          </w:tcPr>
          <w:p w14:paraId="214EB78E" w14:textId="77777777" w:rsidR="00E53474" w:rsidRDefault="00E53474" w:rsidP="00A05F93">
            <w:pPr>
              <w:pStyle w:val="NoSpacing"/>
              <w:jc w:val="center"/>
              <w:rPr>
                <w:rFonts w:ascii="Times New Roman" w:hAnsi="Times New Roman"/>
              </w:rPr>
            </w:pPr>
          </w:p>
        </w:tc>
      </w:tr>
      <w:tr w:rsidR="00E53474" w:rsidRPr="0067641A" w14:paraId="30029ADE" w14:textId="77777777" w:rsidTr="00A05F93">
        <w:trPr>
          <w:trHeight w:val="454"/>
          <w:jc w:val="center"/>
        </w:trPr>
        <w:tc>
          <w:tcPr>
            <w:tcW w:w="851" w:type="dxa"/>
            <w:vAlign w:val="center"/>
          </w:tcPr>
          <w:p w14:paraId="535D7E43" w14:textId="77777777" w:rsidR="00E53474" w:rsidRDefault="00E53474" w:rsidP="00A05F93">
            <w:pPr>
              <w:pStyle w:val="NoSpacing"/>
              <w:jc w:val="center"/>
              <w:rPr>
                <w:rFonts w:ascii="Times New Roman" w:hAnsi="Times New Roman"/>
              </w:rPr>
            </w:pPr>
            <w:r>
              <w:rPr>
                <w:rFonts w:ascii="Times New Roman" w:hAnsi="Times New Roman"/>
              </w:rPr>
              <w:t>14.</w:t>
            </w:r>
          </w:p>
        </w:tc>
        <w:tc>
          <w:tcPr>
            <w:tcW w:w="5102" w:type="dxa"/>
            <w:vAlign w:val="center"/>
          </w:tcPr>
          <w:p w14:paraId="44C1AEC0" w14:textId="77777777" w:rsidR="00E53474" w:rsidRPr="0067641A" w:rsidRDefault="00E53474" w:rsidP="00A05F93">
            <w:pPr>
              <w:pStyle w:val="NoSpacing"/>
              <w:rPr>
                <w:rFonts w:ascii="Times New Roman" w:hAnsi="Times New Roman"/>
              </w:rPr>
            </w:pPr>
            <w:r>
              <w:rPr>
                <w:rFonts w:ascii="Times New Roman" w:hAnsi="Times New Roman"/>
              </w:rPr>
              <w:t>Aposorbent</w:t>
            </w:r>
          </w:p>
        </w:tc>
        <w:tc>
          <w:tcPr>
            <w:tcW w:w="0" w:type="auto"/>
            <w:vAlign w:val="center"/>
          </w:tcPr>
          <w:p w14:paraId="5559D07E" w14:textId="77777777" w:rsidR="00E53474" w:rsidRPr="0067641A" w:rsidRDefault="00E53474" w:rsidP="00A05F93">
            <w:pPr>
              <w:pStyle w:val="NoSpacing"/>
              <w:jc w:val="center"/>
              <w:rPr>
                <w:rFonts w:ascii="Times New Roman" w:hAnsi="Times New Roman"/>
              </w:rPr>
            </w:pPr>
            <w:r>
              <w:rPr>
                <w:rFonts w:ascii="Times New Roman" w:hAnsi="Times New Roman"/>
              </w:rPr>
              <w:t>Kg</w:t>
            </w:r>
          </w:p>
        </w:tc>
        <w:tc>
          <w:tcPr>
            <w:tcW w:w="0" w:type="auto"/>
            <w:vAlign w:val="center"/>
          </w:tcPr>
          <w:p w14:paraId="71A05C52" w14:textId="77777777" w:rsidR="00E53474" w:rsidRDefault="00E53474" w:rsidP="00A05F93">
            <w:pPr>
              <w:pStyle w:val="NoSpacing"/>
              <w:jc w:val="center"/>
              <w:rPr>
                <w:rFonts w:ascii="Times New Roman" w:hAnsi="Times New Roman"/>
              </w:rPr>
            </w:pPr>
          </w:p>
        </w:tc>
      </w:tr>
    </w:tbl>
    <w:p w14:paraId="5562264F" w14:textId="77777777" w:rsidR="00E53474" w:rsidRDefault="00E53474" w:rsidP="00E53474">
      <w:pPr>
        <w:spacing w:before="240"/>
        <w:jc w:val="center"/>
        <w:rPr>
          <w:rFonts w:ascii="Times New Roman" w:hAnsi="Times New Roman"/>
          <w:b/>
          <w:bCs/>
        </w:rPr>
      </w:pPr>
    </w:p>
    <w:p w14:paraId="7AFA9BE6" w14:textId="77777777" w:rsidR="00E53474" w:rsidRDefault="00E53474" w:rsidP="00E53474">
      <w:pPr>
        <w:spacing w:before="240"/>
        <w:jc w:val="center"/>
        <w:rPr>
          <w:rFonts w:ascii="Times New Roman" w:hAnsi="Times New Roman"/>
          <w:b/>
          <w:bCs/>
        </w:rPr>
      </w:pPr>
    </w:p>
    <w:p w14:paraId="40530611" w14:textId="77777777" w:rsidR="00E53474" w:rsidRDefault="00E53474" w:rsidP="00E53474">
      <w:pPr>
        <w:spacing w:before="240"/>
        <w:jc w:val="center"/>
        <w:rPr>
          <w:rFonts w:ascii="Times New Roman" w:hAnsi="Times New Roman"/>
          <w:b/>
          <w:bCs/>
        </w:rPr>
      </w:pPr>
    </w:p>
    <w:p w14:paraId="7FD46A35" w14:textId="77777777" w:rsidR="00E53474" w:rsidRDefault="00E53474" w:rsidP="00E53474">
      <w:pPr>
        <w:spacing w:before="240"/>
        <w:jc w:val="center"/>
        <w:rPr>
          <w:rFonts w:ascii="Times New Roman" w:hAnsi="Times New Roman"/>
          <w:b/>
          <w:bCs/>
        </w:rPr>
      </w:pPr>
    </w:p>
    <w:p w14:paraId="52FF2775" w14:textId="77777777" w:rsidR="00E53474" w:rsidRDefault="00E53474" w:rsidP="00E53474">
      <w:pPr>
        <w:spacing w:before="240"/>
        <w:jc w:val="center"/>
        <w:rPr>
          <w:rFonts w:ascii="Times New Roman" w:hAnsi="Times New Roman"/>
          <w:b/>
          <w:bCs/>
        </w:rPr>
      </w:pPr>
    </w:p>
    <w:p w14:paraId="1CB0450C" w14:textId="77777777" w:rsidR="00E53474" w:rsidRDefault="00E53474" w:rsidP="00E53474">
      <w:pPr>
        <w:spacing w:before="240"/>
        <w:jc w:val="center"/>
        <w:rPr>
          <w:rFonts w:ascii="Times New Roman" w:hAnsi="Times New Roman"/>
          <w:b/>
          <w:bCs/>
        </w:rPr>
      </w:pPr>
    </w:p>
    <w:p w14:paraId="6EFC11D5" w14:textId="219999DC" w:rsidR="00E53474" w:rsidRPr="0067641A" w:rsidRDefault="00E53474" w:rsidP="00E53474">
      <w:pPr>
        <w:spacing w:before="240"/>
        <w:jc w:val="center"/>
        <w:rPr>
          <w:rFonts w:ascii="Times New Roman" w:hAnsi="Times New Roman"/>
        </w:rPr>
      </w:pPr>
      <w:r w:rsidRPr="0067641A">
        <w:rPr>
          <w:rFonts w:ascii="Times New Roman" w:hAnsi="Times New Roman"/>
          <w:b/>
          <w:bCs/>
        </w:rPr>
        <w:lastRenderedPageBreak/>
        <w:t>Usluge vatrogasne postrojbe</w:t>
      </w:r>
    </w:p>
    <w:p w14:paraId="57451AC1"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5.</w:t>
      </w:r>
    </w:p>
    <w:p w14:paraId="11203A0E"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Trošak usluga vatrogasne postrojbe obračunava se na način, da se nadoknadi obavljeni stručni rad vatrogasca, a ne manje od jednog sata. Amortizacija i utrošak goriva obračunava se kroz ukupne prijeđene kilometre vatrogasnih vozila</w:t>
      </w:r>
    </w:p>
    <w:tbl>
      <w:tblPr>
        <w:tblStyle w:val="TableGrid"/>
        <w:tblW w:w="7710" w:type="dxa"/>
        <w:jc w:val="center"/>
        <w:tblLook w:val="04A0" w:firstRow="1" w:lastRow="0" w:firstColumn="1" w:lastColumn="0" w:noHBand="0" w:noVBand="1"/>
      </w:tblPr>
      <w:tblGrid>
        <w:gridCol w:w="1323"/>
        <w:gridCol w:w="3575"/>
        <w:gridCol w:w="1513"/>
        <w:gridCol w:w="1299"/>
      </w:tblGrid>
      <w:tr w:rsidR="00E53474" w:rsidRPr="0067641A" w14:paraId="484E4347" w14:textId="77777777" w:rsidTr="00A05F93">
        <w:trPr>
          <w:trHeight w:val="397"/>
          <w:jc w:val="center"/>
        </w:trPr>
        <w:tc>
          <w:tcPr>
            <w:tcW w:w="1323" w:type="dxa"/>
            <w:vAlign w:val="center"/>
          </w:tcPr>
          <w:p w14:paraId="1C5FD9B2" w14:textId="77777777" w:rsidR="00E53474" w:rsidRDefault="00E53474" w:rsidP="00A05F93">
            <w:pPr>
              <w:pStyle w:val="NoSpacing"/>
              <w:ind w:left="37"/>
              <w:jc w:val="center"/>
              <w:rPr>
                <w:rFonts w:ascii="Times New Roman" w:hAnsi="Times New Roman"/>
              </w:rPr>
            </w:pPr>
            <w:r>
              <w:rPr>
                <w:rFonts w:ascii="Times New Roman" w:hAnsi="Times New Roman"/>
              </w:rPr>
              <w:t>Redni broj</w:t>
            </w:r>
          </w:p>
        </w:tc>
        <w:tc>
          <w:tcPr>
            <w:tcW w:w="3575" w:type="dxa"/>
            <w:vAlign w:val="center"/>
          </w:tcPr>
          <w:p w14:paraId="242F3464" w14:textId="77777777" w:rsidR="00E53474" w:rsidRPr="0067641A" w:rsidRDefault="00E53474" w:rsidP="00A05F93">
            <w:pPr>
              <w:pStyle w:val="NoSpacing"/>
              <w:jc w:val="center"/>
              <w:rPr>
                <w:rFonts w:ascii="Times New Roman" w:hAnsi="Times New Roman"/>
              </w:rPr>
            </w:pPr>
            <w:r>
              <w:rPr>
                <w:rFonts w:ascii="Times New Roman" w:hAnsi="Times New Roman"/>
              </w:rPr>
              <w:t>Vrsta usluge</w:t>
            </w:r>
          </w:p>
        </w:tc>
        <w:tc>
          <w:tcPr>
            <w:tcW w:w="1513" w:type="dxa"/>
            <w:vAlign w:val="center"/>
          </w:tcPr>
          <w:p w14:paraId="41F9B90B" w14:textId="77777777" w:rsidR="00E53474" w:rsidRPr="0067641A" w:rsidRDefault="00E53474" w:rsidP="00A05F93">
            <w:pPr>
              <w:pStyle w:val="NoSpacing"/>
              <w:jc w:val="center"/>
              <w:rPr>
                <w:rFonts w:ascii="Times New Roman" w:hAnsi="Times New Roman"/>
              </w:rPr>
            </w:pPr>
            <w:r>
              <w:rPr>
                <w:rFonts w:ascii="Times New Roman" w:hAnsi="Times New Roman"/>
              </w:rPr>
              <w:t>Mjerna jedinica</w:t>
            </w:r>
          </w:p>
        </w:tc>
        <w:tc>
          <w:tcPr>
            <w:tcW w:w="1299" w:type="dxa"/>
            <w:vAlign w:val="center"/>
          </w:tcPr>
          <w:p w14:paraId="243CB73C" w14:textId="77777777" w:rsidR="00E53474" w:rsidRDefault="00E53474" w:rsidP="00A05F93">
            <w:pPr>
              <w:pStyle w:val="NoSpacing"/>
              <w:jc w:val="center"/>
              <w:rPr>
                <w:rFonts w:ascii="Times New Roman" w:hAnsi="Times New Roman"/>
              </w:rPr>
            </w:pPr>
            <w:r>
              <w:rPr>
                <w:rFonts w:ascii="Times New Roman" w:hAnsi="Times New Roman"/>
              </w:rPr>
              <w:t>Cijena / €</w:t>
            </w:r>
          </w:p>
        </w:tc>
      </w:tr>
      <w:tr w:rsidR="00E53474" w:rsidRPr="0067641A" w14:paraId="667775F5" w14:textId="77777777" w:rsidTr="00A05F93">
        <w:trPr>
          <w:trHeight w:val="397"/>
          <w:jc w:val="center"/>
        </w:trPr>
        <w:tc>
          <w:tcPr>
            <w:tcW w:w="1323" w:type="dxa"/>
            <w:vAlign w:val="center"/>
          </w:tcPr>
          <w:p w14:paraId="7D77C365" w14:textId="77777777" w:rsidR="00E53474" w:rsidRPr="0067641A" w:rsidRDefault="00E53474" w:rsidP="00A05F93">
            <w:pPr>
              <w:pStyle w:val="NoSpacing"/>
              <w:ind w:left="37"/>
              <w:jc w:val="center"/>
              <w:rPr>
                <w:rFonts w:ascii="Times New Roman" w:hAnsi="Times New Roman"/>
              </w:rPr>
            </w:pPr>
            <w:r>
              <w:rPr>
                <w:rFonts w:ascii="Times New Roman" w:hAnsi="Times New Roman"/>
              </w:rPr>
              <w:t>1.</w:t>
            </w:r>
          </w:p>
        </w:tc>
        <w:tc>
          <w:tcPr>
            <w:tcW w:w="3575" w:type="dxa"/>
            <w:vAlign w:val="center"/>
          </w:tcPr>
          <w:p w14:paraId="768FFA44"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Naknada za obavljeni rad vatrogasca</w:t>
            </w:r>
          </w:p>
        </w:tc>
        <w:tc>
          <w:tcPr>
            <w:tcW w:w="1513" w:type="dxa"/>
            <w:vAlign w:val="center"/>
          </w:tcPr>
          <w:p w14:paraId="0C80F738"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sat</w:t>
            </w:r>
          </w:p>
        </w:tc>
        <w:tc>
          <w:tcPr>
            <w:tcW w:w="1299" w:type="dxa"/>
            <w:vAlign w:val="center"/>
          </w:tcPr>
          <w:p w14:paraId="4A98E434" w14:textId="77777777" w:rsidR="00E53474" w:rsidRPr="0067641A" w:rsidRDefault="00E53474" w:rsidP="00A05F93">
            <w:pPr>
              <w:pStyle w:val="NoSpacing"/>
              <w:jc w:val="center"/>
              <w:rPr>
                <w:rFonts w:ascii="Times New Roman" w:hAnsi="Times New Roman"/>
              </w:rPr>
            </w:pPr>
            <w:r>
              <w:rPr>
                <w:rFonts w:ascii="Times New Roman" w:hAnsi="Times New Roman"/>
              </w:rPr>
              <w:t>15,00 €</w:t>
            </w:r>
          </w:p>
        </w:tc>
      </w:tr>
      <w:tr w:rsidR="00E53474" w:rsidRPr="0067641A" w14:paraId="09F262BE" w14:textId="77777777" w:rsidTr="00A05F93">
        <w:trPr>
          <w:trHeight w:val="454"/>
          <w:jc w:val="center"/>
        </w:trPr>
        <w:tc>
          <w:tcPr>
            <w:tcW w:w="1323" w:type="dxa"/>
            <w:vAlign w:val="center"/>
          </w:tcPr>
          <w:p w14:paraId="0FF51465" w14:textId="77777777" w:rsidR="00E53474" w:rsidRPr="0067641A" w:rsidRDefault="00E53474" w:rsidP="00A05F93">
            <w:pPr>
              <w:pStyle w:val="NoSpacing"/>
              <w:ind w:left="37"/>
              <w:jc w:val="center"/>
              <w:rPr>
                <w:rFonts w:ascii="Times New Roman" w:hAnsi="Times New Roman"/>
              </w:rPr>
            </w:pPr>
            <w:r>
              <w:rPr>
                <w:rFonts w:ascii="Times New Roman" w:hAnsi="Times New Roman"/>
              </w:rPr>
              <w:t>2.</w:t>
            </w:r>
          </w:p>
        </w:tc>
        <w:tc>
          <w:tcPr>
            <w:tcW w:w="3575" w:type="dxa"/>
            <w:vAlign w:val="center"/>
          </w:tcPr>
          <w:p w14:paraId="481C18BE"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Prijeđeni kilometri vatrogasnim vozilom do 3 tone nosivosti.</w:t>
            </w:r>
          </w:p>
        </w:tc>
        <w:tc>
          <w:tcPr>
            <w:tcW w:w="1513" w:type="dxa"/>
            <w:vAlign w:val="center"/>
          </w:tcPr>
          <w:p w14:paraId="78EE17B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Km</w:t>
            </w:r>
          </w:p>
        </w:tc>
        <w:tc>
          <w:tcPr>
            <w:tcW w:w="1299" w:type="dxa"/>
            <w:vAlign w:val="center"/>
          </w:tcPr>
          <w:p w14:paraId="6111FBB6" w14:textId="77777777" w:rsidR="00E53474" w:rsidRPr="0067641A" w:rsidRDefault="00E53474" w:rsidP="00A05F93">
            <w:pPr>
              <w:pStyle w:val="NoSpacing"/>
              <w:jc w:val="center"/>
              <w:rPr>
                <w:rFonts w:ascii="Times New Roman" w:hAnsi="Times New Roman"/>
              </w:rPr>
            </w:pPr>
            <w:r>
              <w:rPr>
                <w:rFonts w:ascii="Times New Roman" w:hAnsi="Times New Roman"/>
              </w:rPr>
              <w:t>1,00 €</w:t>
            </w:r>
          </w:p>
        </w:tc>
      </w:tr>
      <w:tr w:rsidR="00E53474" w:rsidRPr="0067641A" w14:paraId="0DA5F920" w14:textId="77777777" w:rsidTr="00A05F93">
        <w:trPr>
          <w:trHeight w:val="397"/>
          <w:jc w:val="center"/>
        </w:trPr>
        <w:tc>
          <w:tcPr>
            <w:tcW w:w="1323" w:type="dxa"/>
            <w:vAlign w:val="center"/>
          </w:tcPr>
          <w:p w14:paraId="32C2BC89" w14:textId="77777777" w:rsidR="00E53474" w:rsidRPr="0067641A" w:rsidRDefault="00E53474" w:rsidP="00A05F93">
            <w:pPr>
              <w:pStyle w:val="NoSpacing"/>
              <w:ind w:left="37"/>
              <w:jc w:val="center"/>
              <w:rPr>
                <w:rFonts w:ascii="Times New Roman" w:hAnsi="Times New Roman"/>
              </w:rPr>
            </w:pPr>
            <w:r>
              <w:rPr>
                <w:rFonts w:ascii="Times New Roman" w:hAnsi="Times New Roman"/>
              </w:rPr>
              <w:t>3.</w:t>
            </w:r>
          </w:p>
        </w:tc>
        <w:tc>
          <w:tcPr>
            <w:tcW w:w="3575" w:type="dxa"/>
            <w:vAlign w:val="center"/>
          </w:tcPr>
          <w:p w14:paraId="73C79F5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Prijeđeni kilometri vatrogasnim vozilom preko 3 tone nosivosti.</w:t>
            </w:r>
          </w:p>
        </w:tc>
        <w:tc>
          <w:tcPr>
            <w:tcW w:w="1513" w:type="dxa"/>
            <w:vAlign w:val="center"/>
          </w:tcPr>
          <w:p w14:paraId="4C39E3EA"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Km</w:t>
            </w:r>
          </w:p>
        </w:tc>
        <w:tc>
          <w:tcPr>
            <w:tcW w:w="1299" w:type="dxa"/>
            <w:vAlign w:val="center"/>
          </w:tcPr>
          <w:p w14:paraId="63E97121" w14:textId="77777777" w:rsidR="00E53474" w:rsidRPr="0067641A" w:rsidRDefault="00E53474" w:rsidP="00A05F93">
            <w:pPr>
              <w:pStyle w:val="NoSpacing"/>
              <w:jc w:val="center"/>
              <w:rPr>
                <w:rFonts w:ascii="Times New Roman" w:hAnsi="Times New Roman"/>
              </w:rPr>
            </w:pPr>
            <w:r>
              <w:rPr>
                <w:rFonts w:ascii="Times New Roman" w:hAnsi="Times New Roman"/>
              </w:rPr>
              <w:t>2,00 €</w:t>
            </w:r>
          </w:p>
        </w:tc>
      </w:tr>
      <w:tr w:rsidR="00E53474" w:rsidRPr="0067641A" w14:paraId="636405F2" w14:textId="77777777" w:rsidTr="00A05F93">
        <w:trPr>
          <w:trHeight w:val="397"/>
          <w:jc w:val="center"/>
        </w:trPr>
        <w:tc>
          <w:tcPr>
            <w:tcW w:w="1323" w:type="dxa"/>
            <w:vAlign w:val="center"/>
          </w:tcPr>
          <w:p w14:paraId="3352F6F3" w14:textId="77777777" w:rsidR="00E53474" w:rsidRPr="0067641A" w:rsidRDefault="00E53474" w:rsidP="00A05F93">
            <w:pPr>
              <w:pStyle w:val="NoSpacing"/>
              <w:ind w:left="37"/>
              <w:jc w:val="center"/>
              <w:rPr>
                <w:rFonts w:ascii="Times New Roman" w:hAnsi="Times New Roman"/>
              </w:rPr>
            </w:pPr>
            <w:r>
              <w:rPr>
                <w:rFonts w:ascii="Times New Roman" w:hAnsi="Times New Roman"/>
              </w:rPr>
              <w:t>4.</w:t>
            </w:r>
          </w:p>
        </w:tc>
        <w:tc>
          <w:tcPr>
            <w:tcW w:w="3575" w:type="dxa"/>
            <w:vAlign w:val="center"/>
          </w:tcPr>
          <w:p w14:paraId="10D89635"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 xml:space="preserve">Prijevoz vode autocisternom </w:t>
            </w:r>
            <w:r>
              <w:rPr>
                <w:rFonts w:ascii="Times New Roman" w:hAnsi="Times New Roman"/>
              </w:rPr>
              <w:t>na području grada Požege</w:t>
            </w:r>
          </w:p>
        </w:tc>
        <w:tc>
          <w:tcPr>
            <w:tcW w:w="1513" w:type="dxa"/>
            <w:vAlign w:val="center"/>
          </w:tcPr>
          <w:p w14:paraId="60071F22"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Kom</w:t>
            </w:r>
          </w:p>
        </w:tc>
        <w:tc>
          <w:tcPr>
            <w:tcW w:w="1299" w:type="dxa"/>
            <w:vAlign w:val="center"/>
          </w:tcPr>
          <w:p w14:paraId="0C4237D1" w14:textId="77777777" w:rsidR="00E53474" w:rsidRPr="0067641A" w:rsidRDefault="00E53474" w:rsidP="00A05F93">
            <w:pPr>
              <w:pStyle w:val="NoSpacing"/>
              <w:jc w:val="center"/>
              <w:rPr>
                <w:rFonts w:ascii="Times New Roman" w:hAnsi="Times New Roman"/>
              </w:rPr>
            </w:pPr>
            <w:r>
              <w:rPr>
                <w:rFonts w:ascii="Times New Roman" w:hAnsi="Times New Roman"/>
              </w:rPr>
              <w:t xml:space="preserve">15,00 </w:t>
            </w:r>
            <w:r w:rsidRPr="00BE5387">
              <w:rPr>
                <w:rFonts w:ascii="Times New Roman" w:hAnsi="Times New Roman"/>
              </w:rPr>
              <w:t>€</w:t>
            </w:r>
          </w:p>
        </w:tc>
      </w:tr>
      <w:tr w:rsidR="00E53474" w:rsidRPr="0067641A" w14:paraId="2BCD4F70" w14:textId="77777777" w:rsidTr="00A05F93">
        <w:trPr>
          <w:trHeight w:val="397"/>
          <w:jc w:val="center"/>
        </w:trPr>
        <w:tc>
          <w:tcPr>
            <w:tcW w:w="1323" w:type="dxa"/>
            <w:vAlign w:val="center"/>
          </w:tcPr>
          <w:p w14:paraId="0F44F786" w14:textId="77777777" w:rsidR="00E53474" w:rsidRPr="0067641A" w:rsidRDefault="00E53474" w:rsidP="00A05F93">
            <w:pPr>
              <w:pStyle w:val="NoSpacing"/>
              <w:ind w:left="37"/>
              <w:jc w:val="center"/>
              <w:rPr>
                <w:rFonts w:ascii="Times New Roman" w:hAnsi="Times New Roman"/>
              </w:rPr>
            </w:pPr>
            <w:r>
              <w:rPr>
                <w:rFonts w:ascii="Times New Roman" w:hAnsi="Times New Roman"/>
              </w:rPr>
              <w:t>5.</w:t>
            </w:r>
          </w:p>
        </w:tc>
        <w:tc>
          <w:tcPr>
            <w:tcW w:w="3575" w:type="dxa"/>
            <w:vAlign w:val="center"/>
          </w:tcPr>
          <w:p w14:paraId="63D884A7"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Otvaranje vrata za pravne i fizičke osobe</w:t>
            </w:r>
          </w:p>
        </w:tc>
        <w:tc>
          <w:tcPr>
            <w:tcW w:w="1513" w:type="dxa"/>
            <w:vAlign w:val="center"/>
          </w:tcPr>
          <w:p w14:paraId="0465E49F"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Kom</w:t>
            </w:r>
          </w:p>
        </w:tc>
        <w:tc>
          <w:tcPr>
            <w:tcW w:w="1299" w:type="dxa"/>
            <w:vAlign w:val="center"/>
          </w:tcPr>
          <w:p w14:paraId="54005518" w14:textId="77777777" w:rsidR="00E53474" w:rsidRPr="0067641A" w:rsidRDefault="00E53474" w:rsidP="00A05F93">
            <w:pPr>
              <w:pStyle w:val="NoSpacing"/>
              <w:jc w:val="center"/>
              <w:rPr>
                <w:rFonts w:ascii="Times New Roman" w:hAnsi="Times New Roman"/>
              </w:rPr>
            </w:pPr>
            <w:r>
              <w:rPr>
                <w:rFonts w:ascii="Times New Roman" w:hAnsi="Times New Roman"/>
              </w:rPr>
              <w:t>40,00 €</w:t>
            </w:r>
          </w:p>
        </w:tc>
      </w:tr>
      <w:tr w:rsidR="00E53474" w:rsidRPr="0067641A" w14:paraId="1C95C879" w14:textId="77777777" w:rsidTr="00A05F93">
        <w:trPr>
          <w:trHeight w:val="397"/>
          <w:jc w:val="center"/>
        </w:trPr>
        <w:tc>
          <w:tcPr>
            <w:tcW w:w="1323" w:type="dxa"/>
            <w:vAlign w:val="center"/>
          </w:tcPr>
          <w:p w14:paraId="7E6D4DBB" w14:textId="77777777" w:rsidR="00E53474" w:rsidRPr="0067641A" w:rsidRDefault="00E53474" w:rsidP="00A05F93">
            <w:pPr>
              <w:pStyle w:val="NoSpacing"/>
              <w:ind w:left="37"/>
              <w:jc w:val="center"/>
              <w:rPr>
                <w:rFonts w:ascii="Times New Roman" w:hAnsi="Times New Roman"/>
              </w:rPr>
            </w:pPr>
            <w:r>
              <w:rPr>
                <w:rFonts w:ascii="Times New Roman" w:hAnsi="Times New Roman"/>
              </w:rPr>
              <w:t>6.</w:t>
            </w:r>
          </w:p>
        </w:tc>
        <w:tc>
          <w:tcPr>
            <w:tcW w:w="3575" w:type="dxa"/>
            <w:vAlign w:val="center"/>
          </w:tcPr>
          <w:p w14:paraId="424BFB2A"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Punjenje boca s komprimiranim zrakom</w:t>
            </w:r>
          </w:p>
        </w:tc>
        <w:tc>
          <w:tcPr>
            <w:tcW w:w="1513" w:type="dxa"/>
            <w:vAlign w:val="center"/>
          </w:tcPr>
          <w:p w14:paraId="77EF5A63"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Kom</w:t>
            </w:r>
          </w:p>
        </w:tc>
        <w:tc>
          <w:tcPr>
            <w:tcW w:w="1299" w:type="dxa"/>
            <w:vAlign w:val="center"/>
          </w:tcPr>
          <w:p w14:paraId="346B89E4" w14:textId="77777777" w:rsidR="00E53474" w:rsidRPr="0067641A" w:rsidRDefault="00E53474" w:rsidP="00A05F93">
            <w:pPr>
              <w:pStyle w:val="NoSpacing"/>
              <w:jc w:val="center"/>
              <w:rPr>
                <w:rFonts w:ascii="Times New Roman" w:hAnsi="Times New Roman"/>
              </w:rPr>
            </w:pPr>
            <w:r w:rsidRPr="00443B19">
              <w:rPr>
                <w:rFonts w:ascii="Times New Roman" w:hAnsi="Times New Roman"/>
              </w:rPr>
              <w:t>1</w:t>
            </w:r>
            <w:r>
              <w:rPr>
                <w:rFonts w:ascii="Times New Roman" w:hAnsi="Times New Roman"/>
              </w:rPr>
              <w:t>5</w:t>
            </w:r>
            <w:r w:rsidRPr="00443B19">
              <w:rPr>
                <w:rFonts w:ascii="Times New Roman" w:hAnsi="Times New Roman"/>
              </w:rPr>
              <w:t>,</w:t>
            </w:r>
            <w:r>
              <w:rPr>
                <w:rFonts w:ascii="Times New Roman" w:hAnsi="Times New Roman"/>
              </w:rPr>
              <w:t xml:space="preserve">00 </w:t>
            </w:r>
            <w:r w:rsidRPr="00443B19">
              <w:rPr>
                <w:rFonts w:ascii="Times New Roman" w:hAnsi="Times New Roman"/>
              </w:rPr>
              <w:t>€</w:t>
            </w:r>
          </w:p>
        </w:tc>
      </w:tr>
      <w:tr w:rsidR="00E53474" w:rsidRPr="0067641A" w14:paraId="4AF70DE2" w14:textId="77777777" w:rsidTr="00A05F93">
        <w:trPr>
          <w:trHeight w:val="397"/>
          <w:jc w:val="center"/>
        </w:trPr>
        <w:tc>
          <w:tcPr>
            <w:tcW w:w="1323" w:type="dxa"/>
            <w:vAlign w:val="center"/>
          </w:tcPr>
          <w:p w14:paraId="393878DD" w14:textId="77777777" w:rsidR="00E53474" w:rsidRPr="0067641A" w:rsidRDefault="00E53474" w:rsidP="00A05F93">
            <w:pPr>
              <w:pStyle w:val="NoSpacing"/>
              <w:ind w:left="37"/>
              <w:jc w:val="center"/>
              <w:rPr>
                <w:rFonts w:ascii="Times New Roman" w:hAnsi="Times New Roman"/>
              </w:rPr>
            </w:pPr>
            <w:r>
              <w:rPr>
                <w:rFonts w:ascii="Times New Roman" w:hAnsi="Times New Roman"/>
              </w:rPr>
              <w:t>7.</w:t>
            </w:r>
          </w:p>
        </w:tc>
        <w:tc>
          <w:tcPr>
            <w:tcW w:w="3575" w:type="dxa"/>
            <w:vAlign w:val="center"/>
          </w:tcPr>
          <w:p w14:paraId="468184E3"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Protupožarni minimum, obuka pripadnika Civilne zaštite (pojedinačno)</w:t>
            </w:r>
          </w:p>
        </w:tc>
        <w:tc>
          <w:tcPr>
            <w:tcW w:w="1513" w:type="dxa"/>
            <w:vAlign w:val="center"/>
          </w:tcPr>
          <w:p w14:paraId="71D3C0B1" w14:textId="77777777" w:rsidR="00E53474" w:rsidRPr="0067641A" w:rsidRDefault="00E53474" w:rsidP="00A05F93">
            <w:pPr>
              <w:pStyle w:val="NoSpacing"/>
              <w:jc w:val="center"/>
              <w:rPr>
                <w:rFonts w:ascii="Times New Roman" w:hAnsi="Times New Roman"/>
              </w:rPr>
            </w:pPr>
            <w:r w:rsidRPr="0067641A">
              <w:rPr>
                <w:rFonts w:ascii="Times New Roman" w:hAnsi="Times New Roman"/>
              </w:rPr>
              <w:t>Osoba/sat</w:t>
            </w:r>
          </w:p>
        </w:tc>
        <w:tc>
          <w:tcPr>
            <w:tcW w:w="1299" w:type="dxa"/>
            <w:vAlign w:val="center"/>
          </w:tcPr>
          <w:p w14:paraId="63944A66" w14:textId="77777777" w:rsidR="00E53474" w:rsidRPr="0067641A" w:rsidRDefault="00E53474" w:rsidP="00A05F93">
            <w:pPr>
              <w:pStyle w:val="NoSpacing"/>
              <w:jc w:val="center"/>
              <w:rPr>
                <w:rFonts w:ascii="Times New Roman" w:hAnsi="Times New Roman"/>
              </w:rPr>
            </w:pPr>
            <w:r w:rsidRPr="00443B19">
              <w:rPr>
                <w:rFonts w:ascii="Times New Roman" w:hAnsi="Times New Roman"/>
              </w:rPr>
              <w:t>1</w:t>
            </w:r>
            <w:r>
              <w:rPr>
                <w:rFonts w:ascii="Times New Roman" w:hAnsi="Times New Roman"/>
              </w:rPr>
              <w:t>5</w:t>
            </w:r>
            <w:r w:rsidRPr="00443B19">
              <w:rPr>
                <w:rFonts w:ascii="Times New Roman" w:hAnsi="Times New Roman"/>
              </w:rPr>
              <w:t>,</w:t>
            </w:r>
            <w:r>
              <w:rPr>
                <w:rFonts w:ascii="Times New Roman" w:hAnsi="Times New Roman"/>
              </w:rPr>
              <w:t xml:space="preserve">00 </w:t>
            </w:r>
            <w:r w:rsidRPr="00443B19">
              <w:rPr>
                <w:rFonts w:ascii="Times New Roman" w:hAnsi="Times New Roman"/>
              </w:rPr>
              <w:t>€</w:t>
            </w:r>
          </w:p>
        </w:tc>
      </w:tr>
      <w:tr w:rsidR="00E53474" w:rsidRPr="0067641A" w14:paraId="17AB7E15" w14:textId="77777777" w:rsidTr="00A05F93">
        <w:trPr>
          <w:trHeight w:val="397"/>
          <w:jc w:val="center"/>
        </w:trPr>
        <w:tc>
          <w:tcPr>
            <w:tcW w:w="1323" w:type="dxa"/>
            <w:vAlign w:val="center"/>
          </w:tcPr>
          <w:p w14:paraId="02DC8759" w14:textId="77777777" w:rsidR="00E53474" w:rsidRPr="0067641A" w:rsidRDefault="00E53474" w:rsidP="00A05F93">
            <w:pPr>
              <w:pStyle w:val="NoSpacing"/>
              <w:ind w:left="37"/>
              <w:jc w:val="center"/>
              <w:rPr>
                <w:rFonts w:ascii="Times New Roman" w:hAnsi="Times New Roman"/>
              </w:rPr>
            </w:pPr>
            <w:r>
              <w:rPr>
                <w:rFonts w:ascii="Times New Roman" w:hAnsi="Times New Roman"/>
              </w:rPr>
              <w:t>8.</w:t>
            </w:r>
          </w:p>
        </w:tc>
        <w:tc>
          <w:tcPr>
            <w:tcW w:w="3575" w:type="dxa"/>
            <w:vAlign w:val="center"/>
          </w:tcPr>
          <w:p w14:paraId="6141188D" w14:textId="77777777" w:rsidR="00E53474" w:rsidRPr="0067641A" w:rsidRDefault="00E53474" w:rsidP="00A05F93">
            <w:pPr>
              <w:pStyle w:val="NoSpacing"/>
              <w:jc w:val="center"/>
              <w:rPr>
                <w:rFonts w:ascii="Times New Roman" w:hAnsi="Times New Roman"/>
              </w:rPr>
            </w:pPr>
            <w:r>
              <w:rPr>
                <w:rFonts w:ascii="Times New Roman" w:hAnsi="Times New Roman"/>
              </w:rPr>
              <w:t>Prijevoz vode autocisternom (punjenje bazena na području grada)</w:t>
            </w:r>
          </w:p>
        </w:tc>
        <w:tc>
          <w:tcPr>
            <w:tcW w:w="1513" w:type="dxa"/>
            <w:vAlign w:val="center"/>
          </w:tcPr>
          <w:p w14:paraId="1957D469" w14:textId="77777777" w:rsidR="00E53474" w:rsidRPr="0067641A" w:rsidRDefault="00E53474" w:rsidP="00A05F93">
            <w:pPr>
              <w:pStyle w:val="NoSpacing"/>
              <w:jc w:val="center"/>
              <w:rPr>
                <w:rFonts w:ascii="Times New Roman" w:hAnsi="Times New Roman"/>
              </w:rPr>
            </w:pPr>
            <w:r>
              <w:rPr>
                <w:rFonts w:ascii="Times New Roman" w:hAnsi="Times New Roman"/>
              </w:rPr>
              <w:t>Kom</w:t>
            </w:r>
          </w:p>
        </w:tc>
        <w:tc>
          <w:tcPr>
            <w:tcW w:w="1299" w:type="dxa"/>
            <w:vAlign w:val="center"/>
          </w:tcPr>
          <w:p w14:paraId="597C7BF0" w14:textId="77777777" w:rsidR="00E53474" w:rsidRPr="0067641A" w:rsidRDefault="00E53474" w:rsidP="00A05F93">
            <w:pPr>
              <w:pStyle w:val="NoSpacing"/>
              <w:jc w:val="center"/>
              <w:rPr>
                <w:rFonts w:ascii="Times New Roman" w:hAnsi="Times New Roman"/>
              </w:rPr>
            </w:pPr>
            <w:r>
              <w:rPr>
                <w:rFonts w:ascii="Times New Roman" w:hAnsi="Times New Roman"/>
              </w:rPr>
              <w:t xml:space="preserve">50,00 </w:t>
            </w:r>
            <w:r w:rsidRPr="00443B19">
              <w:rPr>
                <w:rFonts w:ascii="Times New Roman" w:hAnsi="Times New Roman"/>
              </w:rPr>
              <w:t>€</w:t>
            </w:r>
          </w:p>
        </w:tc>
      </w:tr>
      <w:tr w:rsidR="00E53474" w:rsidRPr="0067641A" w14:paraId="2A8B93A9" w14:textId="77777777" w:rsidTr="00A05F93">
        <w:trPr>
          <w:trHeight w:val="397"/>
          <w:jc w:val="center"/>
        </w:trPr>
        <w:tc>
          <w:tcPr>
            <w:tcW w:w="1323" w:type="dxa"/>
            <w:vAlign w:val="center"/>
          </w:tcPr>
          <w:p w14:paraId="2910A194" w14:textId="77777777" w:rsidR="00E53474" w:rsidRPr="0067641A" w:rsidRDefault="00E53474" w:rsidP="00A05F93">
            <w:pPr>
              <w:pStyle w:val="NoSpacing"/>
              <w:ind w:left="37"/>
              <w:jc w:val="center"/>
              <w:rPr>
                <w:rFonts w:ascii="Times New Roman" w:hAnsi="Times New Roman"/>
              </w:rPr>
            </w:pPr>
            <w:r>
              <w:rPr>
                <w:rFonts w:ascii="Times New Roman" w:hAnsi="Times New Roman"/>
              </w:rPr>
              <w:t>9.</w:t>
            </w:r>
          </w:p>
        </w:tc>
        <w:tc>
          <w:tcPr>
            <w:tcW w:w="3575" w:type="dxa"/>
            <w:vAlign w:val="center"/>
          </w:tcPr>
          <w:p w14:paraId="7E137C36" w14:textId="77777777" w:rsidR="00E53474" w:rsidRDefault="00E53474" w:rsidP="00A05F93">
            <w:pPr>
              <w:pStyle w:val="NoSpacing"/>
              <w:jc w:val="center"/>
              <w:rPr>
                <w:rFonts w:ascii="Times New Roman" w:hAnsi="Times New Roman"/>
              </w:rPr>
            </w:pPr>
            <w:r>
              <w:rPr>
                <w:rFonts w:ascii="Times New Roman" w:hAnsi="Times New Roman"/>
              </w:rPr>
              <w:t xml:space="preserve">Skidanje gnijezda stršljena </w:t>
            </w:r>
          </w:p>
        </w:tc>
        <w:tc>
          <w:tcPr>
            <w:tcW w:w="1513" w:type="dxa"/>
            <w:vAlign w:val="center"/>
          </w:tcPr>
          <w:p w14:paraId="4C910E77" w14:textId="77777777" w:rsidR="00E53474" w:rsidRDefault="00E53474" w:rsidP="00A05F93">
            <w:pPr>
              <w:pStyle w:val="NoSpacing"/>
              <w:jc w:val="center"/>
              <w:rPr>
                <w:rFonts w:ascii="Times New Roman" w:hAnsi="Times New Roman"/>
              </w:rPr>
            </w:pPr>
            <w:r>
              <w:rPr>
                <w:rFonts w:ascii="Times New Roman" w:hAnsi="Times New Roman"/>
              </w:rPr>
              <w:t>Kom</w:t>
            </w:r>
          </w:p>
        </w:tc>
        <w:tc>
          <w:tcPr>
            <w:tcW w:w="1299" w:type="dxa"/>
            <w:vAlign w:val="center"/>
          </w:tcPr>
          <w:p w14:paraId="73E4C5F7" w14:textId="77777777" w:rsidR="00E53474" w:rsidRDefault="00E53474" w:rsidP="00A05F93">
            <w:pPr>
              <w:pStyle w:val="NoSpacing"/>
              <w:jc w:val="center"/>
              <w:rPr>
                <w:rFonts w:ascii="Times New Roman" w:hAnsi="Times New Roman"/>
              </w:rPr>
            </w:pPr>
            <w:r>
              <w:rPr>
                <w:rFonts w:ascii="Times New Roman" w:hAnsi="Times New Roman"/>
              </w:rPr>
              <w:t xml:space="preserve">50,00 </w:t>
            </w:r>
            <w:r w:rsidRPr="00443B19">
              <w:rPr>
                <w:rFonts w:ascii="Times New Roman" w:hAnsi="Times New Roman"/>
              </w:rPr>
              <w:t>€</w:t>
            </w:r>
          </w:p>
        </w:tc>
      </w:tr>
      <w:tr w:rsidR="00E53474" w:rsidRPr="0067641A" w14:paraId="69DD9798" w14:textId="77777777" w:rsidTr="00A05F93">
        <w:trPr>
          <w:trHeight w:val="397"/>
          <w:jc w:val="center"/>
        </w:trPr>
        <w:tc>
          <w:tcPr>
            <w:tcW w:w="1323" w:type="dxa"/>
            <w:vAlign w:val="center"/>
          </w:tcPr>
          <w:p w14:paraId="47AC88D8" w14:textId="77777777" w:rsidR="00E53474" w:rsidRDefault="00E53474" w:rsidP="00A05F93">
            <w:pPr>
              <w:pStyle w:val="NoSpacing"/>
              <w:ind w:left="37"/>
              <w:jc w:val="center"/>
              <w:rPr>
                <w:rFonts w:ascii="Times New Roman" w:hAnsi="Times New Roman"/>
              </w:rPr>
            </w:pPr>
            <w:r>
              <w:rPr>
                <w:rFonts w:ascii="Times New Roman" w:hAnsi="Times New Roman"/>
              </w:rPr>
              <w:t>10.</w:t>
            </w:r>
          </w:p>
        </w:tc>
        <w:tc>
          <w:tcPr>
            <w:tcW w:w="3575" w:type="dxa"/>
            <w:vAlign w:val="center"/>
          </w:tcPr>
          <w:p w14:paraId="410AA720" w14:textId="532EFC0A" w:rsidR="00E53474" w:rsidRDefault="00E53474" w:rsidP="00A05F93">
            <w:pPr>
              <w:pStyle w:val="NoSpacing"/>
              <w:jc w:val="center"/>
              <w:rPr>
                <w:rFonts w:ascii="Times New Roman" w:hAnsi="Times New Roman"/>
              </w:rPr>
            </w:pPr>
            <w:r>
              <w:rPr>
                <w:rFonts w:ascii="Times New Roman" w:hAnsi="Times New Roman"/>
              </w:rPr>
              <w:t>Ispumpavanje</w:t>
            </w:r>
          </w:p>
        </w:tc>
        <w:tc>
          <w:tcPr>
            <w:tcW w:w="1513" w:type="dxa"/>
            <w:vAlign w:val="center"/>
          </w:tcPr>
          <w:p w14:paraId="50BA5C9A" w14:textId="77777777" w:rsidR="00E53474" w:rsidRDefault="00E53474" w:rsidP="00A05F93">
            <w:pPr>
              <w:pStyle w:val="NoSpacing"/>
              <w:jc w:val="center"/>
              <w:rPr>
                <w:rFonts w:ascii="Times New Roman" w:hAnsi="Times New Roman"/>
              </w:rPr>
            </w:pPr>
            <w:r>
              <w:rPr>
                <w:rFonts w:ascii="Times New Roman" w:hAnsi="Times New Roman"/>
              </w:rPr>
              <w:t>sat</w:t>
            </w:r>
          </w:p>
        </w:tc>
        <w:tc>
          <w:tcPr>
            <w:tcW w:w="1299" w:type="dxa"/>
            <w:vAlign w:val="center"/>
          </w:tcPr>
          <w:p w14:paraId="187F61F4" w14:textId="77777777" w:rsidR="00E53474" w:rsidRDefault="00E53474" w:rsidP="00A05F93">
            <w:pPr>
              <w:pStyle w:val="NoSpacing"/>
              <w:jc w:val="center"/>
              <w:rPr>
                <w:rFonts w:ascii="Times New Roman" w:hAnsi="Times New Roman"/>
              </w:rPr>
            </w:pPr>
            <w:r>
              <w:rPr>
                <w:rFonts w:ascii="Times New Roman" w:hAnsi="Times New Roman"/>
              </w:rPr>
              <w:t>50,00 €</w:t>
            </w:r>
          </w:p>
        </w:tc>
      </w:tr>
    </w:tbl>
    <w:p w14:paraId="750D86C5" w14:textId="77777777" w:rsidR="00E53474" w:rsidRPr="0026687C" w:rsidRDefault="00E53474" w:rsidP="00E53474">
      <w:pPr>
        <w:rPr>
          <w:rFonts w:eastAsia="Times New Roman"/>
        </w:rPr>
      </w:pPr>
    </w:p>
    <w:p w14:paraId="22F82AA1"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6.</w:t>
      </w:r>
    </w:p>
    <w:p w14:paraId="25882E18"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Zapovjednik ili voditelj vatrogasne intervencije vodi brigu da policija unese u zapisnik sudjelovanje vatrogasne postrojbe na osiguranju i sanaciji mjesta nezgode. Isto tako voditelj intervencije dužan je prikupiti sve podatke o sudionicima u nezgodi te broj polica osiguranja kako bi se izbjegli naknadni eventualni problemi kod naknade troškova intervencije.</w:t>
      </w:r>
    </w:p>
    <w:p w14:paraId="745D0CC2" w14:textId="77777777" w:rsidR="00E53474" w:rsidRPr="0067641A" w:rsidRDefault="00E53474" w:rsidP="00E53474">
      <w:pPr>
        <w:spacing w:before="100" w:beforeAutospacing="1" w:after="100" w:afterAutospacing="1"/>
        <w:jc w:val="center"/>
        <w:rPr>
          <w:rFonts w:ascii="Times New Roman" w:hAnsi="Times New Roman"/>
        </w:rPr>
      </w:pPr>
      <w:r w:rsidRPr="0067641A">
        <w:rPr>
          <w:rFonts w:ascii="Times New Roman" w:hAnsi="Times New Roman"/>
        </w:rPr>
        <w:t>Članak 7.</w:t>
      </w:r>
    </w:p>
    <w:p w14:paraId="30BF579A" w14:textId="77777777" w:rsidR="00E53474" w:rsidRPr="0067641A" w:rsidRDefault="00E53474" w:rsidP="00E53474">
      <w:pPr>
        <w:spacing w:before="100" w:beforeAutospacing="1" w:after="100" w:afterAutospacing="1"/>
        <w:ind w:firstLine="708"/>
        <w:rPr>
          <w:rFonts w:ascii="Times New Roman" w:hAnsi="Times New Roman"/>
        </w:rPr>
      </w:pPr>
      <w:r w:rsidRPr="0067641A">
        <w:rPr>
          <w:rFonts w:ascii="Times New Roman" w:hAnsi="Times New Roman"/>
        </w:rPr>
        <w:t>Za dijelove grada i prigradska naselja u kojima ne postoji vodovodna mreža , a do izgradnje iste, vrijede posebne odluke Upravnog vijeća JVP Pože</w:t>
      </w:r>
      <w:r>
        <w:rPr>
          <w:rFonts w:ascii="Times New Roman" w:hAnsi="Times New Roman"/>
        </w:rPr>
        <w:t>ga o cijeni prijevoza vode. U određenim okolnostima pravo na korekciju cijene ima zapovjednik postrojbe.</w:t>
      </w:r>
      <w:r w:rsidRPr="0067641A">
        <w:rPr>
          <w:rFonts w:ascii="Times New Roman" w:hAnsi="Times New Roman"/>
        </w:rPr>
        <w:t xml:space="preserve">  </w:t>
      </w:r>
    </w:p>
    <w:p w14:paraId="130E150E" w14:textId="77777777" w:rsidR="00E53474" w:rsidRDefault="00E53474" w:rsidP="00E53474">
      <w:pPr>
        <w:spacing w:before="100" w:beforeAutospacing="1" w:after="100" w:afterAutospacing="1"/>
        <w:jc w:val="center"/>
        <w:rPr>
          <w:rFonts w:ascii="Times New Roman" w:hAnsi="Times New Roman"/>
        </w:rPr>
      </w:pPr>
    </w:p>
    <w:p w14:paraId="379082CA" w14:textId="4C87DBF5" w:rsidR="00E53474" w:rsidRPr="0067641A" w:rsidRDefault="00E53474" w:rsidP="00E53474">
      <w:pPr>
        <w:spacing w:before="100" w:beforeAutospacing="1" w:after="100" w:afterAutospacing="1"/>
        <w:jc w:val="center"/>
        <w:rPr>
          <w:rFonts w:ascii="Times New Roman" w:hAnsi="Times New Roman"/>
        </w:rPr>
      </w:pPr>
      <w:bookmarkStart w:id="0" w:name="_GoBack"/>
      <w:bookmarkEnd w:id="0"/>
      <w:r w:rsidRPr="0067641A">
        <w:rPr>
          <w:rFonts w:ascii="Times New Roman" w:hAnsi="Times New Roman"/>
        </w:rPr>
        <w:lastRenderedPageBreak/>
        <w:t>Članak 8.</w:t>
      </w:r>
    </w:p>
    <w:p w14:paraId="3DF6630A" w14:textId="77777777" w:rsidR="00E53474" w:rsidRPr="0067641A" w:rsidRDefault="00E53474" w:rsidP="00E53474">
      <w:pPr>
        <w:spacing w:before="100" w:beforeAutospacing="1" w:after="100" w:afterAutospacing="1"/>
        <w:ind w:firstLine="708"/>
        <w:jc w:val="both"/>
        <w:rPr>
          <w:rFonts w:ascii="Times New Roman" w:hAnsi="Times New Roman"/>
        </w:rPr>
      </w:pPr>
      <w:r w:rsidRPr="0067641A">
        <w:rPr>
          <w:rFonts w:ascii="Times New Roman" w:hAnsi="Times New Roman"/>
        </w:rPr>
        <w:t>Ovaj Cjenik stupa na snagu danom objave na</w:t>
      </w:r>
      <w:r>
        <w:rPr>
          <w:rFonts w:ascii="Times New Roman" w:hAnsi="Times New Roman"/>
        </w:rPr>
        <w:t xml:space="preserve"> mrežnoj stranici </w:t>
      </w:r>
      <w:hyperlink r:id="rId7" w:history="1">
        <w:r w:rsidRPr="0028773F">
          <w:rPr>
            <w:rStyle w:val="Hyperlink"/>
            <w:rFonts w:ascii="Times New Roman" w:hAnsi="Times New Roman"/>
          </w:rPr>
          <w:t>www.jvp-pozega.hr</w:t>
        </w:r>
      </w:hyperlink>
      <w:r>
        <w:rPr>
          <w:rFonts w:ascii="Times New Roman" w:hAnsi="Times New Roman"/>
          <w:u w:val="single"/>
        </w:rPr>
        <w:t>,</w:t>
      </w:r>
      <w:r>
        <w:rPr>
          <w:rFonts w:ascii="Times New Roman" w:hAnsi="Times New Roman"/>
        </w:rPr>
        <w:t xml:space="preserve"> te oglasnoj ploči Javne vatrogasne postrojbe</w:t>
      </w:r>
      <w:r w:rsidRPr="0067641A">
        <w:rPr>
          <w:rFonts w:ascii="Times New Roman" w:hAnsi="Times New Roman"/>
        </w:rPr>
        <w:t xml:space="preserve"> Grada Požege</w:t>
      </w:r>
      <w:r>
        <w:rPr>
          <w:rFonts w:ascii="Times New Roman" w:hAnsi="Times New Roman"/>
        </w:rPr>
        <w:t>.</w:t>
      </w:r>
    </w:p>
    <w:p w14:paraId="30424070" w14:textId="77777777" w:rsidR="00E53474" w:rsidRPr="00E81610" w:rsidRDefault="00E53474" w:rsidP="00E53474">
      <w:pPr>
        <w:pStyle w:val="NoSpacing"/>
        <w:ind w:left="5103"/>
        <w:jc w:val="center"/>
        <w:rPr>
          <w:rFonts w:ascii="Times New Roman" w:hAnsi="Times New Roman"/>
        </w:rPr>
      </w:pPr>
      <w:r w:rsidRPr="00E81610">
        <w:rPr>
          <w:rFonts w:ascii="Times New Roman" w:hAnsi="Times New Roman"/>
        </w:rPr>
        <w:t>Predsjednik Vatrogasnog vijeća</w:t>
      </w:r>
    </w:p>
    <w:p w14:paraId="78AEDF4D" w14:textId="77777777" w:rsidR="00E53474" w:rsidRPr="00E81610" w:rsidRDefault="00E53474" w:rsidP="00E53474">
      <w:pPr>
        <w:pStyle w:val="NoSpacing"/>
        <w:ind w:left="5103"/>
        <w:jc w:val="center"/>
        <w:rPr>
          <w:rFonts w:ascii="Times New Roman" w:hAnsi="Times New Roman"/>
        </w:rPr>
      </w:pPr>
      <w:r w:rsidRPr="00E81610">
        <w:rPr>
          <w:rFonts w:ascii="Times New Roman" w:hAnsi="Times New Roman"/>
        </w:rPr>
        <w:t>JVP-a Grada Požege</w:t>
      </w:r>
    </w:p>
    <w:p w14:paraId="67B98C46" w14:textId="77777777" w:rsidR="00E53474" w:rsidRPr="0067641A" w:rsidRDefault="00E53474" w:rsidP="00E53474">
      <w:pPr>
        <w:pStyle w:val="NoSpacing"/>
        <w:ind w:left="5103"/>
        <w:jc w:val="center"/>
        <w:rPr>
          <w:rFonts w:ascii="Times New Roman" w:hAnsi="Times New Roman"/>
        </w:rPr>
      </w:pPr>
      <w:r w:rsidRPr="00E81610">
        <w:rPr>
          <w:rFonts w:ascii="Times New Roman" w:hAnsi="Times New Roman"/>
        </w:rPr>
        <w:t xml:space="preserve">Mile Raič, </w:t>
      </w:r>
      <w:r>
        <w:rPr>
          <w:rFonts w:ascii="Times New Roman" w:hAnsi="Times New Roman"/>
        </w:rPr>
        <w:t>mag</w:t>
      </w:r>
      <w:r w:rsidRPr="00E81610">
        <w:rPr>
          <w:rFonts w:ascii="Times New Roman" w:hAnsi="Times New Roman"/>
        </w:rPr>
        <w:t>.</w:t>
      </w:r>
      <w:r>
        <w:rPr>
          <w:rFonts w:ascii="Times New Roman" w:hAnsi="Times New Roman"/>
        </w:rPr>
        <w:t xml:space="preserve"> </w:t>
      </w:r>
      <w:r w:rsidRPr="00E81610">
        <w:rPr>
          <w:rFonts w:ascii="Times New Roman" w:hAnsi="Times New Roman"/>
        </w:rPr>
        <w:t>ing.</w:t>
      </w:r>
      <w:r>
        <w:rPr>
          <w:rFonts w:ascii="Times New Roman" w:hAnsi="Times New Roman"/>
        </w:rPr>
        <w:t xml:space="preserve"> </w:t>
      </w:r>
      <w:r w:rsidRPr="00E81610">
        <w:rPr>
          <w:rFonts w:ascii="Times New Roman" w:hAnsi="Times New Roman"/>
        </w:rPr>
        <w:t>admin.</w:t>
      </w:r>
      <w:r>
        <w:rPr>
          <w:rFonts w:ascii="Times New Roman" w:hAnsi="Times New Roman"/>
        </w:rPr>
        <w:t xml:space="preserve"> </w:t>
      </w:r>
      <w:r w:rsidRPr="00E81610">
        <w:rPr>
          <w:rFonts w:ascii="Times New Roman" w:hAnsi="Times New Roman"/>
        </w:rPr>
        <w:t>chris.</w:t>
      </w:r>
    </w:p>
    <w:p w14:paraId="0EA0AD31" w14:textId="68B5D805" w:rsidR="00CD57B7" w:rsidRDefault="00CD57B7" w:rsidP="00E53474">
      <w:pPr>
        <w:spacing w:after="240"/>
      </w:pPr>
    </w:p>
    <w:sectPr w:rsidR="00CD57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F560" w14:textId="77777777" w:rsidR="005D7461" w:rsidRDefault="005D7461" w:rsidP="005D7461">
      <w:r>
        <w:separator/>
      </w:r>
    </w:p>
  </w:endnote>
  <w:endnote w:type="continuationSeparator" w:id="0">
    <w:p w14:paraId="31DCB061" w14:textId="77777777" w:rsidR="005D7461" w:rsidRDefault="005D7461" w:rsidP="005D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5606" w14:textId="77777777" w:rsidR="005D7461" w:rsidRDefault="005D7461" w:rsidP="005D7461">
      <w:r>
        <w:separator/>
      </w:r>
    </w:p>
  </w:footnote>
  <w:footnote w:type="continuationSeparator" w:id="0">
    <w:p w14:paraId="6C3BB77F" w14:textId="77777777" w:rsidR="005D7461" w:rsidRDefault="005D7461" w:rsidP="005D7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8585" w14:textId="77777777" w:rsidR="00FF05BA" w:rsidRDefault="00FF05BA">
    <w:pPr>
      <w:pStyle w:val="Header"/>
    </w:pPr>
  </w:p>
  <w:p w14:paraId="0F8B9041" w14:textId="77777777" w:rsidR="00FF05BA" w:rsidRDefault="00FF05BA">
    <w:pPr>
      <w:pStyle w:val="Header"/>
    </w:pPr>
  </w:p>
  <w:p w14:paraId="226A8867" w14:textId="6C08254B" w:rsidR="005D7461" w:rsidRDefault="005D7461">
    <w:pPr>
      <w:pStyle w:val="Header"/>
    </w:pPr>
    <w:r>
      <w:rPr>
        <w:lang w:eastAsia="hr-HR"/>
      </w:rPr>
      <w:drawing>
        <wp:inline distT="0" distB="0" distL="0" distR="0" wp14:anchorId="4CD300CC" wp14:editId="2FF4EBFA">
          <wp:extent cx="3436034" cy="1102312"/>
          <wp:effectExtent l="0" t="0" r="0" b="3175"/>
          <wp:docPr id="780423126" name="Slika 1" descr="Slika na kojoj se prikazuje tekst, logotip, emblem,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23126" name="Slika 1" descr="Slika na kojoj se prikazuje tekst, logotip, emblem, simbol&#10;&#10;Opis je automatski generiran"/>
                  <pic:cNvPicPr/>
                </pic:nvPicPr>
                <pic:blipFill>
                  <a:blip r:embed="rId1"/>
                  <a:stretch>
                    <a:fillRect/>
                  </a:stretch>
                </pic:blipFill>
                <pic:spPr>
                  <a:xfrm>
                    <a:off x="0" y="0"/>
                    <a:ext cx="3540709" cy="11358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B7"/>
    <w:rsid w:val="00343B88"/>
    <w:rsid w:val="00405D94"/>
    <w:rsid w:val="005A04D3"/>
    <w:rsid w:val="005D7461"/>
    <w:rsid w:val="00803D0A"/>
    <w:rsid w:val="00964604"/>
    <w:rsid w:val="00B32B4D"/>
    <w:rsid w:val="00CD57B7"/>
    <w:rsid w:val="00D3474B"/>
    <w:rsid w:val="00DC34C3"/>
    <w:rsid w:val="00E53474"/>
    <w:rsid w:val="00FA0BA9"/>
    <w:rsid w:val="00FF05B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05F9"/>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461"/>
    <w:pPr>
      <w:tabs>
        <w:tab w:val="center" w:pos="4536"/>
        <w:tab w:val="right" w:pos="9072"/>
      </w:tabs>
    </w:pPr>
  </w:style>
  <w:style w:type="character" w:customStyle="1" w:styleId="HeaderChar">
    <w:name w:val="Header Char"/>
    <w:basedOn w:val="DefaultParagraphFont"/>
    <w:link w:val="Header"/>
    <w:uiPriority w:val="99"/>
    <w:rsid w:val="005D7461"/>
    <w:rPr>
      <w:noProof/>
    </w:rPr>
  </w:style>
  <w:style w:type="paragraph" w:styleId="Footer">
    <w:name w:val="footer"/>
    <w:basedOn w:val="Normal"/>
    <w:link w:val="FooterChar"/>
    <w:uiPriority w:val="99"/>
    <w:unhideWhenUsed/>
    <w:rsid w:val="005D7461"/>
    <w:pPr>
      <w:tabs>
        <w:tab w:val="center" w:pos="4536"/>
        <w:tab w:val="right" w:pos="9072"/>
      </w:tabs>
    </w:pPr>
  </w:style>
  <w:style w:type="character" w:customStyle="1" w:styleId="FooterChar">
    <w:name w:val="Footer Char"/>
    <w:basedOn w:val="DefaultParagraphFont"/>
    <w:link w:val="Footer"/>
    <w:uiPriority w:val="99"/>
    <w:rsid w:val="005D7461"/>
    <w:rPr>
      <w:noProof/>
    </w:rPr>
  </w:style>
  <w:style w:type="paragraph" w:styleId="NoSpacing">
    <w:name w:val="No Spacing"/>
    <w:uiPriority w:val="1"/>
    <w:qFormat/>
    <w:rsid w:val="00E53474"/>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vp-pozega.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9ADF3CA-8D5A-47F2-9B1E-A466D46C4C2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Javna vatrogasna postrojba</cp:lastModifiedBy>
  <cp:revision>2</cp:revision>
  <cp:lastPrinted>2014-11-26T14:09:00Z</cp:lastPrinted>
  <dcterms:created xsi:type="dcterms:W3CDTF">2024-07-17T09:51:00Z</dcterms:created>
  <dcterms:modified xsi:type="dcterms:W3CDTF">2024-07-17T09:51:00Z</dcterms:modified>
</cp:coreProperties>
</file>