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pPr w:leftFromText="180" w:rightFromText="180" w:vertAnchor="text" w:horzAnchor="page" w:tblpX="7044" w:tblpY="-20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tblGrid>
      <w:tr w:rsidR="00FF05BA" w14:paraId="514AF000" w14:textId="77777777" w:rsidTr="00FF05BA">
        <w:trPr>
          <w:trHeight w:val="699"/>
        </w:trPr>
        <w:tc>
          <w:tcPr>
            <w:tcW w:w="4576" w:type="dxa"/>
          </w:tcPr>
          <w:p w14:paraId="7B784DBB" w14:textId="77777777" w:rsidR="00FF05BA" w:rsidRDefault="00FF05BA" w:rsidP="00FF05BA">
            <w:pPr>
              <w:contextualSpacing/>
              <w:rPr>
                <w:rFonts w:ascii="PDF417x" w:eastAsia="Times New Roman" w:hAnsi="PDF417x" w:cs="Times New Roman"/>
              </w:rPr>
            </w:pPr>
            <w:r>
              <w:rPr>
                <w:rFonts w:ascii="PDF417x" w:eastAsia="Times New Roman" w:hAnsi="PDF417x" w:cs="Times New Roman"/>
              </w:rPr>
              <w:t>+*xfs*pvs*Akl*cvA*xBj*tCi*ssq*rgE*ogi*Eii*pBk*-</w:t>
            </w:r>
            <w:r>
              <w:rPr>
                <w:rFonts w:ascii="PDF417x" w:eastAsia="Times New Roman" w:hAnsi="PDF417x" w:cs="Times New Roman"/>
              </w:rPr>
              <w:br/>
              <w:t>+*yqw*utA*FwC*nru*xaa*lrl*tbD*Fya*ydD*uyb*zew*-</w:t>
            </w:r>
            <w:r>
              <w:rPr>
                <w:rFonts w:ascii="PDF417x" w:eastAsia="Times New Roman" w:hAnsi="PDF417x" w:cs="Times New Roman"/>
              </w:rPr>
              <w:br/>
              <w:t>+*eDs*cEy*ors*lyd*lyd*nli*vjt*jBc*bAn*rxl*zfE*-</w:t>
            </w:r>
            <w:r>
              <w:rPr>
                <w:rFonts w:ascii="PDF417x" w:eastAsia="Times New Roman" w:hAnsi="PDF417x" w:cs="Times New Roman"/>
              </w:rPr>
              <w:br/>
              <w:t>+*ftw*cag*ots*qlA*vxu*nCc*Amk*ahA*mBD*ugj*onA*-</w:t>
            </w:r>
            <w:r>
              <w:rPr>
                <w:rFonts w:ascii="PDF417x" w:eastAsia="Times New Roman" w:hAnsi="PDF417x" w:cs="Times New Roman"/>
              </w:rPr>
              <w:br/>
              <w:t>+*ftA*tBm*lrm*vvx*sll*FxA*Fwk*Fwk*ybh*yms*uws*-</w:t>
            </w:r>
            <w:r>
              <w:rPr>
                <w:rFonts w:ascii="PDF417x" w:eastAsia="Times New Roman" w:hAnsi="PDF417x" w:cs="Times New Roman"/>
              </w:rPr>
              <w:br/>
              <w:t>+*xjq*pjk*rCi*uny*blE*BEj*snx*bBa*zhu*mEz*uzq*-</w:t>
            </w:r>
            <w:r>
              <w:rPr>
                <w:rFonts w:ascii="PDF417x" w:eastAsia="Times New Roman" w:hAnsi="PDF417x" w:cs="Times New Roman"/>
              </w:rPr>
              <w:br/>
            </w:r>
          </w:p>
        </w:tc>
      </w:tr>
    </w:tbl>
    <w:p w14:paraId="1A76BFE7" w14:textId="77777777" w:rsidR="005A04D3" w:rsidRDefault="005A04D3">
      <w:pPr>
        <w:rPr>
          <w:rFonts w:ascii="Calibri" w:eastAsia="Times New Roman" w:hAnsi="Calibri" w:cs="Calibri"/>
          <w:noProof w:val="0"/>
          <w:color w:val="000000"/>
          <w:lang w:eastAsia="hr-HR"/>
        </w:rPr>
      </w:pPr>
    </w:p>
    <w:p w14:paraId="1262FD8D" w14:textId="1BC61DED" w:rsidR="00CD57B7" w:rsidRDefault="00DC34C3">
      <w:pPr>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 xml:space="preserve">KLASA: 250-13/24-02/01 </w:t>
      </w:r>
    </w:p>
    <w:p w14:paraId="7AA5BFA5" w14:textId="77777777" w:rsidR="00CD57B7" w:rsidRDefault="00DC34C3">
      <w:pPr>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URBROJ: 2177-1-26-02-24-1</w:t>
      </w:r>
    </w:p>
    <w:p w14:paraId="342FD0E2" w14:textId="139ED1BB" w:rsidR="00D3474B" w:rsidRDefault="00D3474B" w:rsidP="00405D94">
      <w:pPr>
        <w:rPr>
          <w:rFonts w:ascii="Calibri" w:eastAsia="Times New Roman" w:hAnsi="Calibri" w:cs="Calibri"/>
          <w:noProof w:val="0"/>
          <w:lang w:eastAsia="hr-HR"/>
        </w:rPr>
      </w:pPr>
      <w:r>
        <w:rPr>
          <w:rFonts w:ascii="Calibri" w:eastAsia="Times New Roman" w:hAnsi="Calibri" w:cs="Calibri"/>
          <w:noProof w:val="0"/>
          <w:lang w:eastAsia="hr-HR"/>
        </w:rPr>
        <w:t>Požega, 27.03.2024.</w:t>
      </w:r>
    </w:p>
    <w:p w14:paraId="21C2CBA3" w14:textId="77777777" w:rsidR="00952000" w:rsidRDefault="00952000" w:rsidP="00921377">
      <w:pPr>
        <w:jc w:val="both"/>
        <w:rPr>
          <w:rFonts w:ascii="Calibri" w:eastAsia="Times New Roman" w:hAnsi="Calibri" w:cs="Calibri"/>
          <w:noProof w:val="0"/>
          <w:lang w:eastAsia="hr-HR"/>
        </w:rPr>
      </w:pPr>
    </w:p>
    <w:p w14:paraId="60CB6ECC" w14:textId="77777777" w:rsidR="00921377" w:rsidRPr="00921377" w:rsidRDefault="00921377" w:rsidP="00921377">
      <w:pPr>
        <w:autoSpaceDE w:val="0"/>
        <w:autoSpaceDN w:val="0"/>
        <w:adjustRightInd w:val="0"/>
        <w:ind w:firstLine="708"/>
        <w:jc w:val="both"/>
        <w:rPr>
          <w:rFonts w:cstheme="minorHAnsi"/>
        </w:rPr>
      </w:pPr>
      <w:r w:rsidRPr="00921377">
        <w:rPr>
          <w:rFonts w:cstheme="minorHAnsi"/>
        </w:rPr>
        <w:t>Na temelju članka 36. stavka 1. Zakona o ustanovama (NN 76/93., 29/97. – ispravak, 47/99. –</w:t>
      </w:r>
    </w:p>
    <w:p w14:paraId="77667D4B" w14:textId="77777777" w:rsidR="00921377" w:rsidRPr="00921377" w:rsidRDefault="00921377" w:rsidP="00921377">
      <w:pPr>
        <w:autoSpaceDE w:val="0"/>
        <w:autoSpaceDN w:val="0"/>
        <w:adjustRightInd w:val="0"/>
        <w:jc w:val="both"/>
        <w:rPr>
          <w:rFonts w:cstheme="minorHAnsi"/>
        </w:rPr>
      </w:pPr>
      <w:r w:rsidRPr="00921377">
        <w:rPr>
          <w:rFonts w:cstheme="minorHAnsi"/>
        </w:rPr>
        <w:t>ispravak, 35/08. – ispravak, 127/19. i 151/22),</w:t>
      </w:r>
      <w:r w:rsidRPr="00921377">
        <w:rPr>
          <w:rFonts w:eastAsia="Times New Roman" w:cstheme="minorHAnsi"/>
          <w:sz w:val="24"/>
          <w:szCs w:val="24"/>
        </w:rPr>
        <w:t xml:space="preserve"> članka 86. Zakona o proračunu (NN br. 114/21), </w:t>
      </w:r>
      <w:r w:rsidRPr="00921377">
        <w:rPr>
          <w:rFonts w:cstheme="minorHAnsi"/>
        </w:rPr>
        <w:t>odredbi Pravilnika o polugodišnjem i godišnjem izvještaju o izvršenju proračuna (NN, broj: 24/13.,</w:t>
      </w:r>
    </w:p>
    <w:p w14:paraId="31E1A9BF" w14:textId="43B95BA1" w:rsidR="00921377" w:rsidRPr="00921377" w:rsidRDefault="00921377" w:rsidP="00921377">
      <w:pPr>
        <w:jc w:val="both"/>
        <w:rPr>
          <w:rFonts w:eastAsia="Times New Roman" w:cstheme="minorHAnsi"/>
          <w:color w:val="FF0000"/>
          <w:sz w:val="24"/>
          <w:szCs w:val="24"/>
        </w:rPr>
      </w:pPr>
      <w:r w:rsidRPr="00921377">
        <w:rPr>
          <w:rFonts w:cstheme="minorHAnsi"/>
        </w:rPr>
        <w:t>102/17., 1/20., 147/20., 85/23) i članka 18. Statuta</w:t>
      </w:r>
      <w:r w:rsidRPr="00921377">
        <w:rPr>
          <w:rFonts w:eastAsia="Times New Roman" w:cstheme="minorHAnsi"/>
          <w:sz w:val="24"/>
          <w:szCs w:val="24"/>
        </w:rPr>
        <w:t xml:space="preserve"> Javne vatrogasne postrojbe Grada Požege URBROJ: 466-08-21-1 od 18 kolovoza 2021. godine, Vatrogasno vijeće Javne vatrogasne postrojbe Grada Požege na </w:t>
      </w:r>
      <w:r w:rsidR="00573107">
        <w:rPr>
          <w:rFonts w:eastAsia="Times New Roman" w:cstheme="minorHAnsi"/>
          <w:sz w:val="24"/>
          <w:szCs w:val="24"/>
        </w:rPr>
        <w:t>07. sjednici održanoj dana, 27</w:t>
      </w:r>
      <w:r w:rsidRPr="00573107">
        <w:rPr>
          <w:rFonts w:eastAsia="Times New Roman" w:cstheme="minorHAnsi"/>
          <w:sz w:val="24"/>
          <w:szCs w:val="24"/>
        </w:rPr>
        <w:t xml:space="preserve">. </w:t>
      </w:r>
      <w:r w:rsidR="00293FB8">
        <w:rPr>
          <w:rFonts w:eastAsia="Times New Roman" w:cstheme="minorHAnsi"/>
          <w:sz w:val="24"/>
          <w:szCs w:val="24"/>
        </w:rPr>
        <w:t>o</w:t>
      </w:r>
      <w:r w:rsidRPr="00573107">
        <w:rPr>
          <w:rFonts w:eastAsia="Times New Roman" w:cstheme="minorHAnsi"/>
          <w:sz w:val="24"/>
          <w:szCs w:val="24"/>
        </w:rPr>
        <w:t>žujka 2024. godine donosi</w:t>
      </w:r>
    </w:p>
    <w:p w14:paraId="3939D5D6" w14:textId="77777777" w:rsidR="00921377" w:rsidRPr="00921377" w:rsidRDefault="00921377" w:rsidP="00921377">
      <w:pPr>
        <w:rPr>
          <w:rFonts w:eastAsia="Times New Roman" w:cstheme="minorHAnsi"/>
          <w:b/>
          <w:sz w:val="24"/>
          <w:szCs w:val="24"/>
        </w:rPr>
      </w:pPr>
    </w:p>
    <w:p w14:paraId="7ACD3739" w14:textId="77777777" w:rsidR="00921377" w:rsidRPr="00921377" w:rsidRDefault="00921377" w:rsidP="00921377">
      <w:pPr>
        <w:pStyle w:val="Bezproreda"/>
        <w:jc w:val="center"/>
        <w:rPr>
          <w:rFonts w:cstheme="minorHAnsi"/>
          <w:sz w:val="24"/>
          <w:szCs w:val="24"/>
        </w:rPr>
      </w:pPr>
    </w:p>
    <w:p w14:paraId="2DCC86A9" w14:textId="2C937FFA" w:rsidR="00921377" w:rsidRPr="00921377" w:rsidRDefault="00921377" w:rsidP="00E41974">
      <w:pPr>
        <w:autoSpaceDE w:val="0"/>
        <w:autoSpaceDN w:val="0"/>
        <w:adjustRightInd w:val="0"/>
        <w:jc w:val="center"/>
        <w:rPr>
          <w:rFonts w:cstheme="minorHAnsi"/>
          <w:b/>
          <w:bCs/>
        </w:rPr>
      </w:pPr>
      <w:r w:rsidRPr="00921377">
        <w:rPr>
          <w:rFonts w:cstheme="minorHAnsi"/>
          <w:b/>
          <w:bCs/>
        </w:rPr>
        <w:t>GODIŠNJI IZVJEŠTAJ</w:t>
      </w:r>
    </w:p>
    <w:p w14:paraId="1A56CC1A" w14:textId="31A160B4" w:rsidR="00921377" w:rsidRPr="00921377" w:rsidRDefault="00921377" w:rsidP="00E41974">
      <w:pPr>
        <w:autoSpaceDE w:val="0"/>
        <w:autoSpaceDN w:val="0"/>
        <w:adjustRightInd w:val="0"/>
        <w:jc w:val="center"/>
        <w:rPr>
          <w:rFonts w:cstheme="minorHAnsi"/>
          <w:b/>
          <w:bCs/>
        </w:rPr>
      </w:pPr>
      <w:r w:rsidRPr="00921377">
        <w:rPr>
          <w:rFonts w:cstheme="minorHAnsi"/>
          <w:b/>
          <w:bCs/>
        </w:rPr>
        <w:t>O IZVRŠENJU FINANCIJSKOG PLANA JAVNE VATROGASNE POSTROJBE</w:t>
      </w:r>
    </w:p>
    <w:p w14:paraId="0EE0B899" w14:textId="1707ACCA" w:rsidR="00921377" w:rsidRPr="00921377" w:rsidRDefault="00921377" w:rsidP="00E41974">
      <w:pPr>
        <w:autoSpaceDE w:val="0"/>
        <w:autoSpaceDN w:val="0"/>
        <w:adjustRightInd w:val="0"/>
        <w:jc w:val="center"/>
        <w:rPr>
          <w:rFonts w:cstheme="minorHAnsi"/>
          <w:b/>
          <w:bCs/>
        </w:rPr>
      </w:pPr>
      <w:r w:rsidRPr="00921377">
        <w:rPr>
          <w:rFonts w:cstheme="minorHAnsi"/>
          <w:b/>
          <w:bCs/>
        </w:rPr>
        <w:t>GRADA POŽEGE  ZA 2023. GODINU</w:t>
      </w:r>
    </w:p>
    <w:p w14:paraId="0A33F200" w14:textId="77777777" w:rsidR="00921377" w:rsidRPr="00921377" w:rsidRDefault="00921377" w:rsidP="00E41974">
      <w:pPr>
        <w:pStyle w:val="Bezproreda"/>
        <w:jc w:val="center"/>
        <w:rPr>
          <w:rFonts w:cstheme="minorHAnsi"/>
          <w:sz w:val="24"/>
          <w:szCs w:val="24"/>
        </w:rPr>
      </w:pPr>
    </w:p>
    <w:p w14:paraId="541A8A92" w14:textId="77777777" w:rsidR="00921377" w:rsidRPr="00921377" w:rsidRDefault="00921377" w:rsidP="00921377">
      <w:pPr>
        <w:pStyle w:val="Bezproreda"/>
        <w:rPr>
          <w:rFonts w:cstheme="minorHAnsi"/>
          <w:sz w:val="24"/>
          <w:szCs w:val="24"/>
        </w:rPr>
      </w:pPr>
    </w:p>
    <w:p w14:paraId="637D8CEF" w14:textId="2FA2610C" w:rsidR="00921377" w:rsidRPr="00921377" w:rsidRDefault="00921377" w:rsidP="00921377">
      <w:pPr>
        <w:pStyle w:val="Bezproreda"/>
        <w:numPr>
          <w:ilvl w:val="0"/>
          <w:numId w:val="1"/>
        </w:numPr>
        <w:rPr>
          <w:rFonts w:cstheme="minorHAnsi"/>
          <w:sz w:val="24"/>
          <w:szCs w:val="24"/>
        </w:rPr>
      </w:pPr>
      <w:r w:rsidRPr="00921377">
        <w:rPr>
          <w:rFonts w:cstheme="minorHAnsi"/>
          <w:sz w:val="24"/>
          <w:szCs w:val="24"/>
        </w:rPr>
        <w:t>UVODNE ODREDBE</w:t>
      </w:r>
    </w:p>
    <w:p w14:paraId="62948E01" w14:textId="77777777" w:rsidR="00921377" w:rsidRPr="00921377" w:rsidRDefault="00921377" w:rsidP="00921377">
      <w:pPr>
        <w:pStyle w:val="Bezproreda"/>
        <w:ind w:left="360"/>
        <w:jc w:val="center"/>
        <w:rPr>
          <w:rFonts w:cstheme="minorHAnsi"/>
          <w:sz w:val="24"/>
          <w:szCs w:val="24"/>
        </w:rPr>
      </w:pPr>
      <w:r w:rsidRPr="00921377">
        <w:rPr>
          <w:rFonts w:cstheme="minorHAnsi"/>
          <w:sz w:val="24"/>
          <w:szCs w:val="24"/>
        </w:rPr>
        <w:t>Članak 1.</w:t>
      </w:r>
    </w:p>
    <w:p w14:paraId="7818ACC1" w14:textId="77777777" w:rsidR="00921377" w:rsidRPr="00921377" w:rsidRDefault="00921377" w:rsidP="00921377">
      <w:pPr>
        <w:pStyle w:val="Bezproreda"/>
        <w:ind w:left="360"/>
        <w:jc w:val="center"/>
        <w:rPr>
          <w:rFonts w:cstheme="minorHAnsi"/>
          <w:sz w:val="24"/>
          <w:szCs w:val="24"/>
        </w:rPr>
      </w:pPr>
    </w:p>
    <w:p w14:paraId="65A853A2" w14:textId="77777777" w:rsidR="00921377" w:rsidRPr="00921377" w:rsidRDefault="00921377" w:rsidP="00921377">
      <w:pPr>
        <w:pStyle w:val="Bezproreda"/>
        <w:ind w:left="360"/>
        <w:rPr>
          <w:rFonts w:cstheme="minorHAnsi"/>
          <w:sz w:val="24"/>
          <w:szCs w:val="24"/>
        </w:rPr>
      </w:pPr>
      <w:r w:rsidRPr="00921377">
        <w:rPr>
          <w:rFonts w:cstheme="minorHAnsi"/>
          <w:sz w:val="24"/>
          <w:szCs w:val="24"/>
        </w:rPr>
        <w:tab/>
        <w:t>Godišnji izvještaj o izvršenju proračuna Javne vatrogasne postrojbe Grada Požege za 2023. godinu sadrži:</w:t>
      </w:r>
    </w:p>
    <w:p w14:paraId="059D60DF" w14:textId="77777777" w:rsidR="00921377" w:rsidRPr="00921377" w:rsidRDefault="00921377" w:rsidP="00921377">
      <w:pPr>
        <w:pStyle w:val="Bezproreda"/>
        <w:numPr>
          <w:ilvl w:val="0"/>
          <w:numId w:val="2"/>
        </w:numPr>
        <w:rPr>
          <w:rFonts w:cstheme="minorHAnsi"/>
          <w:sz w:val="24"/>
          <w:szCs w:val="24"/>
        </w:rPr>
      </w:pPr>
      <w:r w:rsidRPr="00921377">
        <w:rPr>
          <w:rFonts w:cstheme="minorHAnsi"/>
          <w:sz w:val="24"/>
          <w:szCs w:val="24"/>
        </w:rPr>
        <w:t>opći dio financijskog plana koji čini Račun prihoda i rashoda i Račun financiranja na razini odjeljka ekonomske klasifikacije (prilog tablice),</w:t>
      </w:r>
    </w:p>
    <w:p w14:paraId="0199F786" w14:textId="77777777" w:rsidR="00921377" w:rsidRPr="00921377" w:rsidRDefault="00921377" w:rsidP="00921377">
      <w:pPr>
        <w:pStyle w:val="Bezproreda"/>
        <w:numPr>
          <w:ilvl w:val="0"/>
          <w:numId w:val="2"/>
        </w:numPr>
        <w:rPr>
          <w:rFonts w:cstheme="minorHAnsi"/>
          <w:sz w:val="24"/>
          <w:szCs w:val="24"/>
        </w:rPr>
      </w:pPr>
      <w:r w:rsidRPr="00921377">
        <w:rPr>
          <w:rFonts w:cstheme="minorHAnsi"/>
          <w:sz w:val="24"/>
          <w:szCs w:val="24"/>
        </w:rPr>
        <w:t>posebni dio financijskog plana po organizacijskoj i programskoj klasifikaciji te razini odjeljka ekonomske klasifikacije (prilog tablice),</w:t>
      </w:r>
    </w:p>
    <w:p w14:paraId="0AB97F1D" w14:textId="77777777" w:rsidR="00921377" w:rsidRPr="00921377" w:rsidRDefault="00921377" w:rsidP="00921377">
      <w:pPr>
        <w:pStyle w:val="Bezproreda"/>
        <w:numPr>
          <w:ilvl w:val="0"/>
          <w:numId w:val="2"/>
        </w:numPr>
        <w:rPr>
          <w:rFonts w:cstheme="minorHAnsi"/>
          <w:sz w:val="24"/>
          <w:szCs w:val="24"/>
        </w:rPr>
      </w:pPr>
      <w:r w:rsidRPr="00921377">
        <w:rPr>
          <w:rFonts w:cstheme="minorHAnsi"/>
          <w:sz w:val="24"/>
          <w:szCs w:val="24"/>
        </w:rPr>
        <w:t>izvještaj o zaduživanju na domaćem i stranom tržištu novaca i kapitala</w:t>
      </w:r>
    </w:p>
    <w:p w14:paraId="094E2E31" w14:textId="77777777" w:rsidR="00921377" w:rsidRPr="00921377" w:rsidRDefault="00921377" w:rsidP="00921377">
      <w:pPr>
        <w:pStyle w:val="Bezproreda"/>
        <w:numPr>
          <w:ilvl w:val="0"/>
          <w:numId w:val="2"/>
        </w:numPr>
        <w:rPr>
          <w:rFonts w:cstheme="minorHAnsi"/>
          <w:sz w:val="24"/>
          <w:szCs w:val="24"/>
        </w:rPr>
      </w:pPr>
      <w:r w:rsidRPr="00921377">
        <w:rPr>
          <w:rFonts w:cstheme="minorHAnsi"/>
          <w:sz w:val="24"/>
          <w:szCs w:val="24"/>
        </w:rPr>
        <w:t>obrazloženje ostvarenja prihoda i primitaka, rashoda i izdataka s ciljevima</w:t>
      </w:r>
    </w:p>
    <w:p w14:paraId="174EC4B0" w14:textId="77777777" w:rsidR="00921377" w:rsidRPr="00921377" w:rsidRDefault="00921377" w:rsidP="00921377">
      <w:pPr>
        <w:pStyle w:val="Bezproreda"/>
        <w:numPr>
          <w:ilvl w:val="0"/>
          <w:numId w:val="2"/>
        </w:numPr>
        <w:rPr>
          <w:rFonts w:cstheme="minorHAnsi"/>
          <w:sz w:val="24"/>
          <w:szCs w:val="24"/>
        </w:rPr>
      </w:pPr>
      <w:r w:rsidRPr="00921377">
        <w:rPr>
          <w:rFonts w:cstheme="minorHAnsi"/>
          <w:sz w:val="24"/>
          <w:szCs w:val="24"/>
        </w:rPr>
        <w:t>izvještaj o korištenju fondova Europske Unije</w:t>
      </w:r>
    </w:p>
    <w:p w14:paraId="43DC5C95" w14:textId="77777777" w:rsidR="00921377" w:rsidRPr="00921377" w:rsidRDefault="00921377" w:rsidP="00921377">
      <w:pPr>
        <w:pStyle w:val="Bezproreda"/>
        <w:numPr>
          <w:ilvl w:val="0"/>
          <w:numId w:val="2"/>
        </w:numPr>
        <w:rPr>
          <w:rFonts w:cstheme="minorHAnsi"/>
          <w:sz w:val="24"/>
          <w:szCs w:val="24"/>
        </w:rPr>
      </w:pPr>
      <w:r w:rsidRPr="00921377">
        <w:rPr>
          <w:rFonts w:cstheme="minorHAnsi"/>
          <w:sz w:val="24"/>
          <w:szCs w:val="24"/>
        </w:rPr>
        <w:t>izvještaj o danim zajmovima i potraživanjima po danim zajmovima</w:t>
      </w:r>
    </w:p>
    <w:p w14:paraId="77D88AA4" w14:textId="77777777" w:rsidR="00921377" w:rsidRPr="00921377" w:rsidRDefault="00921377" w:rsidP="00921377">
      <w:pPr>
        <w:pStyle w:val="Bezproreda"/>
        <w:numPr>
          <w:ilvl w:val="0"/>
          <w:numId w:val="2"/>
        </w:numPr>
        <w:rPr>
          <w:rFonts w:cstheme="minorHAnsi"/>
          <w:sz w:val="24"/>
          <w:szCs w:val="24"/>
        </w:rPr>
      </w:pPr>
      <w:r w:rsidRPr="00921377">
        <w:rPr>
          <w:rFonts w:cstheme="minorHAnsi"/>
          <w:sz w:val="24"/>
          <w:szCs w:val="24"/>
        </w:rPr>
        <w:t>izvještaj o stanju potraživanja i dospjelih obveze te o stanju potencijalnih obveza po osnovi sudskih sporova</w:t>
      </w:r>
    </w:p>
    <w:p w14:paraId="795B61E2" w14:textId="77777777" w:rsidR="00921377" w:rsidRPr="00921377" w:rsidRDefault="00921377" w:rsidP="00921377">
      <w:pPr>
        <w:pStyle w:val="Bezproreda"/>
        <w:rPr>
          <w:rFonts w:cstheme="minorHAnsi"/>
          <w:sz w:val="24"/>
          <w:szCs w:val="24"/>
        </w:rPr>
      </w:pPr>
    </w:p>
    <w:p w14:paraId="2E2A58A9" w14:textId="1451B91F" w:rsidR="00921377" w:rsidRPr="00921377" w:rsidRDefault="00921377" w:rsidP="00921377">
      <w:pPr>
        <w:pStyle w:val="Bezproreda"/>
        <w:numPr>
          <w:ilvl w:val="0"/>
          <w:numId w:val="1"/>
        </w:numPr>
        <w:rPr>
          <w:rFonts w:cstheme="minorHAnsi"/>
          <w:sz w:val="24"/>
          <w:szCs w:val="24"/>
        </w:rPr>
      </w:pPr>
      <w:r w:rsidRPr="00921377">
        <w:rPr>
          <w:rFonts w:cstheme="minorHAnsi"/>
          <w:sz w:val="24"/>
          <w:szCs w:val="24"/>
        </w:rPr>
        <w:t>OPĆI DIO</w:t>
      </w:r>
    </w:p>
    <w:p w14:paraId="2998071D" w14:textId="77777777" w:rsidR="00921377" w:rsidRPr="00921377" w:rsidRDefault="00921377" w:rsidP="00921377">
      <w:pPr>
        <w:pStyle w:val="Bezproreda"/>
        <w:ind w:left="360"/>
        <w:jc w:val="center"/>
        <w:rPr>
          <w:rFonts w:cstheme="minorHAnsi"/>
          <w:sz w:val="24"/>
          <w:szCs w:val="24"/>
        </w:rPr>
      </w:pPr>
      <w:r w:rsidRPr="00921377">
        <w:rPr>
          <w:rFonts w:cstheme="minorHAnsi"/>
          <w:sz w:val="24"/>
          <w:szCs w:val="24"/>
        </w:rPr>
        <w:t>Članak 2.</w:t>
      </w:r>
    </w:p>
    <w:p w14:paraId="4855B475" w14:textId="77777777" w:rsidR="00921377" w:rsidRPr="00921377" w:rsidRDefault="00921377" w:rsidP="00921377">
      <w:pPr>
        <w:pStyle w:val="Bezproreda"/>
        <w:ind w:left="360"/>
        <w:jc w:val="center"/>
        <w:rPr>
          <w:rFonts w:cstheme="minorHAnsi"/>
          <w:sz w:val="24"/>
          <w:szCs w:val="24"/>
        </w:rPr>
      </w:pPr>
    </w:p>
    <w:p w14:paraId="1AF8CCF0" w14:textId="77777777" w:rsidR="00921377" w:rsidRPr="00921377" w:rsidRDefault="00921377" w:rsidP="00921377">
      <w:pPr>
        <w:pStyle w:val="Bezproreda"/>
        <w:rPr>
          <w:rFonts w:cstheme="minorHAnsi"/>
          <w:sz w:val="24"/>
          <w:szCs w:val="24"/>
        </w:rPr>
      </w:pPr>
      <w:r w:rsidRPr="00921377">
        <w:rPr>
          <w:rFonts w:cstheme="minorHAnsi"/>
          <w:sz w:val="24"/>
          <w:szCs w:val="24"/>
        </w:rPr>
        <w:tab/>
        <w:t>Opći dio godišnjeg izvještaja o izvršenju Proračuna Javne vatrogasne postrojbe  Grada Požege za 2023. godinu (daljnjem tekstu: Godišnji izvještaj o izvršenju Financijskog plana) sadrži:</w:t>
      </w:r>
    </w:p>
    <w:p w14:paraId="55DAE442" w14:textId="77777777" w:rsidR="00921377" w:rsidRDefault="00921377" w:rsidP="00921377">
      <w:pPr>
        <w:pStyle w:val="Bezproreda"/>
        <w:rPr>
          <w:rFonts w:cstheme="minorHAnsi"/>
          <w:sz w:val="24"/>
          <w:szCs w:val="24"/>
        </w:rPr>
      </w:pPr>
    </w:p>
    <w:p w14:paraId="222CB31A" w14:textId="77777777" w:rsidR="00921377" w:rsidRDefault="00921377" w:rsidP="00921377">
      <w:pPr>
        <w:pStyle w:val="Bezproreda"/>
        <w:rPr>
          <w:rFonts w:cstheme="minorHAnsi"/>
          <w:sz w:val="24"/>
          <w:szCs w:val="24"/>
        </w:rPr>
      </w:pPr>
    </w:p>
    <w:p w14:paraId="6075E4A1" w14:textId="77777777" w:rsidR="00921377" w:rsidRDefault="00921377" w:rsidP="00645286">
      <w:pPr>
        <w:autoSpaceDE w:val="0"/>
        <w:autoSpaceDN w:val="0"/>
        <w:adjustRightInd w:val="0"/>
        <w:rPr>
          <w:rFonts w:cstheme="minorHAnsi"/>
          <w:color w:val="000000"/>
          <w:sz w:val="24"/>
          <w:szCs w:val="24"/>
        </w:rPr>
      </w:pPr>
    </w:p>
    <w:p w14:paraId="4973A658" w14:textId="21DAC2F5" w:rsidR="00921377" w:rsidRPr="00921377" w:rsidRDefault="00921377" w:rsidP="00921377">
      <w:pPr>
        <w:autoSpaceDE w:val="0"/>
        <w:autoSpaceDN w:val="0"/>
        <w:adjustRightInd w:val="0"/>
        <w:ind w:firstLine="708"/>
        <w:rPr>
          <w:rFonts w:cstheme="minorHAnsi"/>
          <w:color w:val="000000"/>
          <w:sz w:val="24"/>
          <w:szCs w:val="24"/>
        </w:rPr>
      </w:pPr>
      <w:r w:rsidRPr="00921377">
        <w:rPr>
          <w:rFonts w:cstheme="minorHAnsi"/>
          <w:color w:val="000000"/>
          <w:sz w:val="24"/>
          <w:szCs w:val="24"/>
        </w:rPr>
        <w:lastRenderedPageBreak/>
        <w:t>RAČUN PRIHODA I RASHODA</w:t>
      </w:r>
    </w:p>
    <w:p w14:paraId="74C16D29" w14:textId="77777777"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PRIHODI POSLOVANJA                                                                                    601.635,99 eur</w:t>
      </w:r>
    </w:p>
    <w:p w14:paraId="3B85AD04" w14:textId="201F2ACB"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 xml:space="preserve">PRIHODI OD PRODAJE NEFINANCIJSKE IMOVINE       </w:t>
      </w:r>
      <w:r w:rsidR="00573107">
        <w:rPr>
          <w:rFonts w:cstheme="minorHAnsi"/>
          <w:color w:val="000000"/>
          <w:sz w:val="24"/>
          <w:szCs w:val="24"/>
        </w:rPr>
        <w:t xml:space="preserve">                                    </w:t>
      </w:r>
      <w:r w:rsidRPr="00921377">
        <w:rPr>
          <w:rFonts w:cstheme="minorHAnsi"/>
          <w:color w:val="000000"/>
          <w:sz w:val="24"/>
          <w:szCs w:val="24"/>
        </w:rPr>
        <w:t>8.465,00 eur</w:t>
      </w:r>
    </w:p>
    <w:p w14:paraId="124B3451" w14:textId="2968EA5D"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 xml:space="preserve">Ukupni prihodi                                                                      </w:t>
      </w:r>
      <w:r w:rsidR="00573107">
        <w:rPr>
          <w:rFonts w:cstheme="minorHAnsi"/>
          <w:color w:val="000000"/>
          <w:sz w:val="24"/>
          <w:szCs w:val="24"/>
        </w:rPr>
        <w:t xml:space="preserve">                            </w:t>
      </w:r>
      <w:r w:rsidRPr="00921377">
        <w:rPr>
          <w:rFonts w:cstheme="minorHAnsi"/>
          <w:color w:val="000000"/>
          <w:sz w:val="24"/>
          <w:szCs w:val="24"/>
        </w:rPr>
        <w:t>610.100,99 eur</w:t>
      </w:r>
    </w:p>
    <w:p w14:paraId="6A22D44D" w14:textId="73B65824"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 xml:space="preserve">RASHODI POSLOVANJA                                                                                  </w:t>
      </w:r>
      <w:r w:rsidR="00573107">
        <w:rPr>
          <w:rFonts w:cstheme="minorHAnsi"/>
          <w:color w:val="000000"/>
          <w:sz w:val="24"/>
          <w:szCs w:val="24"/>
        </w:rPr>
        <w:t xml:space="preserve">  </w:t>
      </w:r>
      <w:r w:rsidRPr="00921377">
        <w:rPr>
          <w:rFonts w:cstheme="minorHAnsi"/>
          <w:color w:val="000000"/>
          <w:sz w:val="24"/>
          <w:szCs w:val="24"/>
        </w:rPr>
        <w:t>576.449,79 eur</w:t>
      </w:r>
    </w:p>
    <w:p w14:paraId="553775BF" w14:textId="2C893921"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 xml:space="preserve">RASHODI ZA NABAVU NEFINANCIJSKE IMOVINE                                    </w:t>
      </w:r>
      <w:r w:rsidR="00573107">
        <w:rPr>
          <w:rFonts w:cstheme="minorHAnsi"/>
          <w:color w:val="000000"/>
          <w:sz w:val="24"/>
          <w:szCs w:val="24"/>
        </w:rPr>
        <w:t xml:space="preserve">       </w:t>
      </w:r>
      <w:r w:rsidRPr="00921377">
        <w:rPr>
          <w:rFonts w:cstheme="minorHAnsi"/>
          <w:color w:val="000000"/>
          <w:sz w:val="24"/>
          <w:szCs w:val="24"/>
        </w:rPr>
        <w:t>38.609,33 eur</w:t>
      </w:r>
    </w:p>
    <w:p w14:paraId="4BAD102E" w14:textId="5197475F"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 xml:space="preserve">Ukupni rashodi                                                                      </w:t>
      </w:r>
      <w:r w:rsidR="00573107">
        <w:rPr>
          <w:rFonts w:cstheme="minorHAnsi"/>
          <w:color w:val="000000"/>
          <w:sz w:val="24"/>
          <w:szCs w:val="24"/>
        </w:rPr>
        <w:t xml:space="preserve">                             </w:t>
      </w:r>
      <w:r w:rsidRPr="00921377">
        <w:rPr>
          <w:rFonts w:cstheme="minorHAnsi"/>
          <w:color w:val="000000"/>
          <w:sz w:val="24"/>
          <w:szCs w:val="24"/>
        </w:rPr>
        <w:t>615.059,12 eur</w:t>
      </w:r>
    </w:p>
    <w:p w14:paraId="49528ED9" w14:textId="77E21E1A"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 xml:space="preserve">RAZLIKA – VIŠAK/MANJAK                                                                             </w:t>
      </w:r>
      <w:r w:rsidR="00573107">
        <w:rPr>
          <w:rFonts w:cstheme="minorHAnsi"/>
          <w:color w:val="000000"/>
          <w:sz w:val="24"/>
          <w:szCs w:val="24"/>
        </w:rPr>
        <w:t xml:space="preserve">     </w:t>
      </w:r>
      <w:r w:rsidRPr="00921377">
        <w:rPr>
          <w:rFonts w:cstheme="minorHAnsi"/>
          <w:color w:val="000000"/>
          <w:sz w:val="24"/>
          <w:szCs w:val="24"/>
        </w:rPr>
        <w:t>19.222,56 eur</w:t>
      </w:r>
    </w:p>
    <w:p w14:paraId="7F3F0860" w14:textId="77777777" w:rsidR="00921377" w:rsidRPr="00921377" w:rsidRDefault="00921377" w:rsidP="00921377">
      <w:pPr>
        <w:autoSpaceDE w:val="0"/>
        <w:autoSpaceDN w:val="0"/>
        <w:adjustRightInd w:val="0"/>
        <w:rPr>
          <w:rFonts w:cstheme="minorHAnsi"/>
          <w:color w:val="000000"/>
          <w:sz w:val="24"/>
          <w:szCs w:val="24"/>
        </w:rPr>
      </w:pPr>
    </w:p>
    <w:p w14:paraId="30313A25" w14:textId="77777777" w:rsidR="00921377" w:rsidRPr="00921377" w:rsidRDefault="00921377" w:rsidP="00921377">
      <w:pPr>
        <w:autoSpaceDE w:val="0"/>
        <w:autoSpaceDN w:val="0"/>
        <w:adjustRightInd w:val="0"/>
        <w:rPr>
          <w:rFonts w:cstheme="minorHAnsi"/>
          <w:color w:val="000000"/>
          <w:sz w:val="24"/>
          <w:szCs w:val="24"/>
        </w:rPr>
      </w:pPr>
    </w:p>
    <w:p w14:paraId="6B906D3D" w14:textId="77777777"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UKUPNI DONOS VIŠKA/MANJKA IZ PRETHODNE(IH) GODINA</w:t>
      </w:r>
    </w:p>
    <w:p w14:paraId="1EBBA829" w14:textId="6540A2F9"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 xml:space="preserve">RASPOLOŽIVA SREDSTVA IZ PRETHODNIH GODINA                               </w:t>
      </w:r>
      <w:r w:rsidR="00573107">
        <w:rPr>
          <w:rFonts w:cstheme="minorHAnsi"/>
          <w:color w:val="000000"/>
          <w:sz w:val="24"/>
          <w:szCs w:val="24"/>
        </w:rPr>
        <w:t xml:space="preserve">        </w:t>
      </w:r>
      <w:r w:rsidRPr="00921377">
        <w:rPr>
          <w:rFonts w:cstheme="minorHAnsi"/>
          <w:color w:val="000000"/>
          <w:sz w:val="24"/>
          <w:szCs w:val="24"/>
        </w:rPr>
        <w:t>-4.958,13  eur</w:t>
      </w:r>
    </w:p>
    <w:p w14:paraId="202EEF0F" w14:textId="77777777" w:rsidR="00921377" w:rsidRPr="00921377" w:rsidRDefault="00921377" w:rsidP="00921377">
      <w:pPr>
        <w:autoSpaceDE w:val="0"/>
        <w:autoSpaceDN w:val="0"/>
        <w:adjustRightInd w:val="0"/>
        <w:rPr>
          <w:rFonts w:cstheme="minorHAnsi"/>
          <w:color w:val="8D8D8D"/>
          <w:sz w:val="24"/>
          <w:szCs w:val="24"/>
        </w:rPr>
      </w:pPr>
    </w:p>
    <w:p w14:paraId="4395D4D6" w14:textId="77777777" w:rsidR="00921377" w:rsidRPr="00921377" w:rsidRDefault="00921377" w:rsidP="00921377">
      <w:pPr>
        <w:autoSpaceDE w:val="0"/>
        <w:autoSpaceDN w:val="0"/>
        <w:adjustRightInd w:val="0"/>
        <w:rPr>
          <w:rFonts w:cstheme="minorHAnsi"/>
          <w:color w:val="000000"/>
          <w:sz w:val="24"/>
          <w:szCs w:val="24"/>
        </w:rPr>
      </w:pPr>
      <w:r w:rsidRPr="00921377">
        <w:rPr>
          <w:rFonts w:cstheme="minorHAnsi"/>
          <w:color w:val="000000"/>
          <w:sz w:val="24"/>
          <w:szCs w:val="24"/>
        </w:rPr>
        <w:t>VIŠAK/MANJAK + NETO ZADUŽIVANJE/FINANCIRANJE</w:t>
      </w:r>
    </w:p>
    <w:p w14:paraId="6612ED08" w14:textId="4C86A035" w:rsidR="00921377" w:rsidRPr="00921377" w:rsidRDefault="00921377" w:rsidP="00921377">
      <w:pPr>
        <w:pStyle w:val="Bezproreda"/>
        <w:rPr>
          <w:rFonts w:cstheme="minorHAnsi"/>
          <w:color w:val="000000"/>
          <w:sz w:val="24"/>
          <w:szCs w:val="24"/>
        </w:rPr>
      </w:pPr>
      <w:r w:rsidRPr="00921377">
        <w:rPr>
          <w:rFonts w:cstheme="minorHAnsi"/>
          <w:color w:val="000000"/>
          <w:sz w:val="24"/>
          <w:szCs w:val="24"/>
        </w:rPr>
        <w:t xml:space="preserve">+ RASPOLOŽIVA SREDSTVA IZ PRETHODNIH GODINA                            </w:t>
      </w:r>
      <w:r w:rsidR="00573107">
        <w:rPr>
          <w:rFonts w:cstheme="minorHAnsi"/>
          <w:color w:val="000000"/>
          <w:sz w:val="24"/>
          <w:szCs w:val="24"/>
        </w:rPr>
        <w:t xml:space="preserve">       </w:t>
      </w:r>
      <w:r w:rsidRPr="00921377">
        <w:rPr>
          <w:rFonts w:cstheme="minorHAnsi"/>
          <w:color w:val="000000"/>
          <w:sz w:val="24"/>
          <w:szCs w:val="24"/>
        </w:rPr>
        <w:t>14.264,43 eur</w:t>
      </w:r>
    </w:p>
    <w:p w14:paraId="2364AAB1" w14:textId="77777777" w:rsidR="00921377" w:rsidRPr="00921377" w:rsidRDefault="00921377" w:rsidP="00921377">
      <w:pPr>
        <w:pStyle w:val="Bezproreda"/>
        <w:rPr>
          <w:rFonts w:cstheme="minorHAnsi"/>
          <w:color w:val="000000"/>
          <w:sz w:val="24"/>
          <w:szCs w:val="24"/>
        </w:rPr>
      </w:pPr>
    </w:p>
    <w:p w14:paraId="67F51FBD" w14:textId="77777777" w:rsidR="00921377" w:rsidRPr="00921377" w:rsidRDefault="00921377" w:rsidP="00921377">
      <w:pPr>
        <w:pStyle w:val="Bezproreda"/>
        <w:rPr>
          <w:rFonts w:cstheme="minorHAnsi"/>
          <w:sz w:val="24"/>
          <w:szCs w:val="24"/>
        </w:rPr>
      </w:pPr>
    </w:p>
    <w:p w14:paraId="77FB1C16" w14:textId="77777777" w:rsidR="00921377" w:rsidRPr="00921377" w:rsidRDefault="00921377" w:rsidP="00921377">
      <w:pPr>
        <w:pStyle w:val="Bezproreda"/>
        <w:rPr>
          <w:rFonts w:cstheme="minorHAnsi"/>
          <w:sz w:val="24"/>
          <w:szCs w:val="24"/>
        </w:rPr>
      </w:pPr>
    </w:p>
    <w:p w14:paraId="41CF94E3" w14:textId="77777777" w:rsidR="00921377" w:rsidRPr="00921377" w:rsidRDefault="00921377" w:rsidP="00921377">
      <w:pPr>
        <w:pStyle w:val="Bezproreda"/>
        <w:jc w:val="center"/>
        <w:rPr>
          <w:rFonts w:cstheme="minorHAnsi"/>
          <w:sz w:val="24"/>
          <w:szCs w:val="24"/>
        </w:rPr>
      </w:pPr>
      <w:r w:rsidRPr="00921377">
        <w:rPr>
          <w:rFonts w:cstheme="minorHAnsi"/>
          <w:sz w:val="24"/>
          <w:szCs w:val="24"/>
        </w:rPr>
        <w:t>Članak 3.</w:t>
      </w:r>
    </w:p>
    <w:p w14:paraId="538FB2A3" w14:textId="77777777" w:rsidR="00921377" w:rsidRPr="00921377" w:rsidRDefault="00921377" w:rsidP="00921377">
      <w:pPr>
        <w:pStyle w:val="Bezproreda"/>
        <w:jc w:val="center"/>
        <w:rPr>
          <w:rFonts w:cstheme="minorHAnsi"/>
          <w:sz w:val="24"/>
          <w:szCs w:val="24"/>
        </w:rPr>
      </w:pPr>
    </w:p>
    <w:p w14:paraId="4AC4FFD0" w14:textId="77777777" w:rsidR="00921377" w:rsidRPr="00921377" w:rsidRDefault="00921377" w:rsidP="00921377">
      <w:pPr>
        <w:pStyle w:val="Bezproreda"/>
        <w:ind w:firstLine="708"/>
        <w:rPr>
          <w:rFonts w:cstheme="minorHAnsi"/>
          <w:sz w:val="24"/>
          <w:szCs w:val="24"/>
        </w:rPr>
      </w:pPr>
      <w:r w:rsidRPr="00921377">
        <w:rPr>
          <w:rFonts w:cstheme="minorHAnsi"/>
          <w:sz w:val="24"/>
          <w:szCs w:val="24"/>
        </w:rPr>
        <w:t xml:space="preserve">Tijekom izvještajnog razdoblja Javne vatrogasne postrojbe Grada Požege je ostvarila ukupne prihode i primitke u iznosu  610.100,99 eura, a ukupni rashodi i izdaci u iznosu 615.059,12 eura. Iz navedenog  proizlazi višak u iznosu </w:t>
      </w:r>
      <w:r w:rsidRPr="00921377">
        <w:rPr>
          <w:rFonts w:cstheme="minorHAnsi"/>
          <w:bCs/>
        </w:rPr>
        <w:t>19.222,56 eura,</w:t>
      </w:r>
      <w:r w:rsidRPr="00921377">
        <w:rPr>
          <w:rFonts w:cstheme="minorHAnsi"/>
          <w:sz w:val="24"/>
          <w:szCs w:val="24"/>
        </w:rPr>
        <w:t xml:space="preserve"> što sa prenesenim manjkom iz prethodne godine proračunske godine u iznosu  4.958,13 eura čini ukupni višak od 14.264,43 eura.</w:t>
      </w:r>
    </w:p>
    <w:p w14:paraId="7A9F8FD2" w14:textId="77777777" w:rsidR="00921377" w:rsidRPr="00921377" w:rsidRDefault="00921377" w:rsidP="00921377">
      <w:pPr>
        <w:pStyle w:val="Bezproreda"/>
        <w:rPr>
          <w:rFonts w:cstheme="minorHAnsi"/>
          <w:sz w:val="24"/>
          <w:szCs w:val="24"/>
        </w:rPr>
      </w:pPr>
    </w:p>
    <w:p w14:paraId="081DD8E3" w14:textId="77777777" w:rsidR="00921377" w:rsidRPr="00921377" w:rsidRDefault="00921377" w:rsidP="00921377">
      <w:pPr>
        <w:pStyle w:val="Bezproreda"/>
        <w:jc w:val="center"/>
        <w:rPr>
          <w:rFonts w:cstheme="minorHAnsi"/>
          <w:sz w:val="24"/>
          <w:szCs w:val="24"/>
        </w:rPr>
      </w:pPr>
    </w:p>
    <w:p w14:paraId="5698CDA0" w14:textId="77777777" w:rsidR="00921377" w:rsidRPr="00921377" w:rsidRDefault="00921377" w:rsidP="00921377">
      <w:pPr>
        <w:pStyle w:val="Bezproreda"/>
        <w:jc w:val="center"/>
        <w:rPr>
          <w:rFonts w:cstheme="minorHAnsi"/>
          <w:sz w:val="24"/>
          <w:szCs w:val="24"/>
        </w:rPr>
      </w:pPr>
      <w:r w:rsidRPr="00921377">
        <w:rPr>
          <w:rFonts w:cstheme="minorHAnsi"/>
          <w:sz w:val="24"/>
          <w:szCs w:val="24"/>
        </w:rPr>
        <w:t>Članak 4.</w:t>
      </w:r>
    </w:p>
    <w:p w14:paraId="3F154566" w14:textId="77777777" w:rsidR="00921377" w:rsidRPr="00921377" w:rsidRDefault="00921377" w:rsidP="00921377">
      <w:pPr>
        <w:pStyle w:val="Bezproreda"/>
        <w:jc w:val="center"/>
        <w:rPr>
          <w:rFonts w:cstheme="minorHAnsi"/>
          <w:sz w:val="24"/>
          <w:szCs w:val="24"/>
        </w:rPr>
      </w:pPr>
    </w:p>
    <w:p w14:paraId="2E141E77" w14:textId="77777777" w:rsidR="00921377" w:rsidRPr="00921377" w:rsidRDefault="00921377" w:rsidP="00921377">
      <w:pPr>
        <w:pStyle w:val="Bezproreda"/>
        <w:rPr>
          <w:rFonts w:cstheme="minorHAnsi"/>
          <w:sz w:val="24"/>
          <w:szCs w:val="24"/>
        </w:rPr>
      </w:pPr>
      <w:r w:rsidRPr="00921377">
        <w:rPr>
          <w:rFonts w:cstheme="minorHAnsi"/>
          <w:sz w:val="24"/>
          <w:szCs w:val="24"/>
        </w:rPr>
        <w:tab/>
        <w:t>Prihodi i rashodi, te primci i izdaci na razini odjeljka ekonomske klasifikacije utvrđuju se u Računu prihoda i rashoda i Računu financiranja.</w:t>
      </w:r>
    </w:p>
    <w:p w14:paraId="51A0B956" w14:textId="77777777" w:rsidR="00921377" w:rsidRDefault="00921377" w:rsidP="00921377">
      <w:pPr>
        <w:pStyle w:val="Bezproreda"/>
        <w:rPr>
          <w:rFonts w:cstheme="minorHAnsi"/>
          <w:sz w:val="24"/>
          <w:szCs w:val="24"/>
        </w:rPr>
      </w:pPr>
    </w:p>
    <w:p w14:paraId="5765943A" w14:textId="77777777" w:rsidR="00921377" w:rsidRDefault="00921377" w:rsidP="00921377">
      <w:pPr>
        <w:pStyle w:val="Bezproreda"/>
        <w:rPr>
          <w:rFonts w:cstheme="minorHAnsi"/>
          <w:sz w:val="24"/>
          <w:szCs w:val="24"/>
        </w:rPr>
      </w:pPr>
    </w:p>
    <w:p w14:paraId="588C5309" w14:textId="77777777" w:rsidR="00645286" w:rsidRDefault="00645286" w:rsidP="00921377">
      <w:pPr>
        <w:pStyle w:val="Bezproreda"/>
        <w:rPr>
          <w:rFonts w:cstheme="minorHAnsi"/>
          <w:sz w:val="24"/>
          <w:szCs w:val="24"/>
        </w:rPr>
      </w:pPr>
    </w:p>
    <w:p w14:paraId="1850C98F" w14:textId="77777777" w:rsidR="00645286" w:rsidRDefault="00645286" w:rsidP="00921377">
      <w:pPr>
        <w:pStyle w:val="Bezproreda"/>
        <w:rPr>
          <w:rFonts w:cstheme="minorHAnsi"/>
          <w:sz w:val="24"/>
          <w:szCs w:val="24"/>
        </w:rPr>
      </w:pPr>
    </w:p>
    <w:p w14:paraId="3EBCA169" w14:textId="77777777" w:rsidR="00645286" w:rsidRDefault="00645286" w:rsidP="00921377">
      <w:pPr>
        <w:pStyle w:val="Bezproreda"/>
        <w:rPr>
          <w:rFonts w:cstheme="minorHAnsi"/>
          <w:sz w:val="24"/>
          <w:szCs w:val="24"/>
        </w:rPr>
      </w:pPr>
    </w:p>
    <w:p w14:paraId="562BA4E8" w14:textId="77777777" w:rsidR="00645286" w:rsidRDefault="00645286" w:rsidP="00921377">
      <w:pPr>
        <w:pStyle w:val="Bezproreda"/>
        <w:rPr>
          <w:rFonts w:cstheme="minorHAnsi"/>
          <w:sz w:val="24"/>
          <w:szCs w:val="24"/>
        </w:rPr>
      </w:pPr>
    </w:p>
    <w:p w14:paraId="4D45B19A" w14:textId="77777777" w:rsidR="00645286" w:rsidRDefault="00645286" w:rsidP="00921377">
      <w:pPr>
        <w:pStyle w:val="Bezproreda"/>
        <w:rPr>
          <w:rFonts w:cstheme="minorHAnsi"/>
          <w:sz w:val="24"/>
          <w:szCs w:val="24"/>
        </w:rPr>
      </w:pPr>
    </w:p>
    <w:p w14:paraId="78E8186A" w14:textId="77777777" w:rsidR="00645286" w:rsidRDefault="00645286" w:rsidP="00921377">
      <w:pPr>
        <w:pStyle w:val="Bezproreda"/>
        <w:rPr>
          <w:rFonts w:cstheme="minorHAnsi"/>
          <w:sz w:val="24"/>
          <w:szCs w:val="24"/>
        </w:rPr>
      </w:pPr>
    </w:p>
    <w:p w14:paraId="6E58C789" w14:textId="77777777" w:rsidR="00645286" w:rsidRDefault="00645286" w:rsidP="00921377">
      <w:pPr>
        <w:pStyle w:val="Bezproreda"/>
        <w:rPr>
          <w:rFonts w:cstheme="minorHAnsi"/>
          <w:sz w:val="24"/>
          <w:szCs w:val="24"/>
        </w:rPr>
      </w:pPr>
    </w:p>
    <w:p w14:paraId="13A85EA5" w14:textId="77777777" w:rsidR="00645286" w:rsidRDefault="00645286" w:rsidP="00921377">
      <w:pPr>
        <w:pStyle w:val="Bezproreda"/>
        <w:rPr>
          <w:rFonts w:cstheme="minorHAnsi"/>
          <w:sz w:val="24"/>
          <w:szCs w:val="24"/>
        </w:rPr>
      </w:pPr>
    </w:p>
    <w:p w14:paraId="45B20B62" w14:textId="77777777" w:rsidR="00645286" w:rsidRPr="00921377" w:rsidRDefault="00645286" w:rsidP="00921377">
      <w:pPr>
        <w:pStyle w:val="Bezproreda"/>
        <w:rPr>
          <w:rFonts w:cstheme="minorHAnsi"/>
          <w:sz w:val="24"/>
          <w:szCs w:val="24"/>
        </w:rPr>
      </w:pPr>
    </w:p>
    <w:p w14:paraId="1DF30351" w14:textId="477722CB" w:rsidR="00921377" w:rsidRPr="00645286" w:rsidRDefault="00921377" w:rsidP="00645286">
      <w:pPr>
        <w:pStyle w:val="Bezproreda"/>
        <w:numPr>
          <w:ilvl w:val="0"/>
          <w:numId w:val="1"/>
        </w:numPr>
        <w:rPr>
          <w:rFonts w:cstheme="minorHAnsi"/>
          <w:sz w:val="24"/>
          <w:szCs w:val="24"/>
        </w:rPr>
      </w:pPr>
      <w:r w:rsidRPr="00645286">
        <w:rPr>
          <w:rFonts w:cstheme="minorHAnsi"/>
          <w:sz w:val="24"/>
          <w:szCs w:val="24"/>
        </w:rPr>
        <w:lastRenderedPageBreak/>
        <w:t>POSEBNI DIO</w:t>
      </w:r>
    </w:p>
    <w:p w14:paraId="503C4337" w14:textId="77777777" w:rsidR="00921377" w:rsidRPr="00921377" w:rsidRDefault="00921377" w:rsidP="00921377">
      <w:pPr>
        <w:pStyle w:val="Bezproreda"/>
        <w:rPr>
          <w:rFonts w:cstheme="minorHAnsi"/>
          <w:sz w:val="24"/>
          <w:szCs w:val="24"/>
        </w:rPr>
      </w:pPr>
    </w:p>
    <w:p w14:paraId="32EB6CA6" w14:textId="77777777" w:rsidR="00921377" w:rsidRPr="00921377" w:rsidRDefault="00921377" w:rsidP="00921377">
      <w:pPr>
        <w:pStyle w:val="Bezproreda"/>
        <w:jc w:val="center"/>
        <w:rPr>
          <w:rFonts w:cstheme="minorHAnsi"/>
          <w:sz w:val="24"/>
          <w:szCs w:val="24"/>
        </w:rPr>
      </w:pPr>
      <w:r w:rsidRPr="00921377">
        <w:rPr>
          <w:rFonts w:cstheme="minorHAnsi"/>
          <w:sz w:val="24"/>
          <w:szCs w:val="24"/>
        </w:rPr>
        <w:t>Članak 5.</w:t>
      </w:r>
    </w:p>
    <w:p w14:paraId="0CB3E3B7" w14:textId="77777777" w:rsidR="00921377" w:rsidRPr="00921377" w:rsidRDefault="00921377" w:rsidP="00921377">
      <w:pPr>
        <w:pStyle w:val="Bezproreda"/>
        <w:jc w:val="center"/>
        <w:rPr>
          <w:rFonts w:cstheme="minorHAnsi"/>
          <w:sz w:val="24"/>
          <w:szCs w:val="24"/>
        </w:rPr>
      </w:pPr>
    </w:p>
    <w:p w14:paraId="6C339AED" w14:textId="77777777" w:rsidR="00921377" w:rsidRPr="00921377" w:rsidRDefault="00921377" w:rsidP="00921377">
      <w:pPr>
        <w:pStyle w:val="Bezproreda"/>
        <w:rPr>
          <w:rFonts w:cstheme="minorHAnsi"/>
          <w:sz w:val="24"/>
          <w:szCs w:val="24"/>
        </w:rPr>
      </w:pPr>
      <w:r w:rsidRPr="00921377">
        <w:rPr>
          <w:rFonts w:cstheme="minorHAnsi"/>
          <w:sz w:val="24"/>
          <w:szCs w:val="24"/>
        </w:rPr>
        <w:tab/>
        <w:t>Rashodi poslovanja i rashodi za nabavu nefinancijske imovine u Proračunu Javne vatrogasne postrojbe Grada Požege ostvareni u iznosu 615.059,12 eura.</w:t>
      </w:r>
    </w:p>
    <w:p w14:paraId="12CB5FD3" w14:textId="77777777" w:rsidR="00921377" w:rsidRPr="00921377" w:rsidRDefault="00921377" w:rsidP="00921377">
      <w:pPr>
        <w:pStyle w:val="Bezproreda"/>
        <w:rPr>
          <w:rFonts w:cstheme="minorHAnsi"/>
          <w:sz w:val="24"/>
          <w:szCs w:val="24"/>
        </w:rPr>
      </w:pPr>
    </w:p>
    <w:p w14:paraId="1F27E085" w14:textId="77777777" w:rsidR="00921377" w:rsidRDefault="00921377" w:rsidP="00921377">
      <w:pPr>
        <w:pStyle w:val="Bezproreda"/>
        <w:rPr>
          <w:rFonts w:cstheme="minorHAnsi"/>
          <w:sz w:val="24"/>
          <w:szCs w:val="24"/>
        </w:rPr>
      </w:pPr>
    </w:p>
    <w:p w14:paraId="5175F435" w14:textId="77777777" w:rsidR="00921377" w:rsidRPr="00921377" w:rsidRDefault="00921377" w:rsidP="00921377">
      <w:pPr>
        <w:pStyle w:val="Bezproreda"/>
        <w:rPr>
          <w:rFonts w:cstheme="minorHAnsi"/>
          <w:sz w:val="24"/>
          <w:szCs w:val="24"/>
        </w:rPr>
      </w:pPr>
    </w:p>
    <w:p w14:paraId="3BF8CC11" w14:textId="26395D0E" w:rsidR="00921377" w:rsidRPr="00921377" w:rsidRDefault="00921377" w:rsidP="00921377">
      <w:pPr>
        <w:pStyle w:val="Bezproreda"/>
        <w:numPr>
          <w:ilvl w:val="0"/>
          <w:numId w:val="1"/>
        </w:numPr>
        <w:rPr>
          <w:rFonts w:cstheme="minorHAnsi"/>
          <w:sz w:val="24"/>
          <w:szCs w:val="24"/>
        </w:rPr>
      </w:pPr>
      <w:r w:rsidRPr="00921377">
        <w:rPr>
          <w:rFonts w:cstheme="minorHAnsi"/>
          <w:sz w:val="24"/>
          <w:szCs w:val="24"/>
        </w:rPr>
        <w:t>ZAVRŠNE ODREDBE</w:t>
      </w:r>
    </w:p>
    <w:p w14:paraId="52B975BA" w14:textId="77777777" w:rsidR="00921377" w:rsidRPr="00921377" w:rsidRDefault="00921377" w:rsidP="00921377">
      <w:pPr>
        <w:pStyle w:val="Bezproreda"/>
        <w:jc w:val="center"/>
        <w:rPr>
          <w:rFonts w:cstheme="minorHAnsi"/>
          <w:sz w:val="24"/>
          <w:szCs w:val="24"/>
        </w:rPr>
      </w:pPr>
      <w:r w:rsidRPr="00921377">
        <w:rPr>
          <w:rFonts w:cstheme="minorHAnsi"/>
          <w:sz w:val="24"/>
          <w:szCs w:val="24"/>
        </w:rPr>
        <w:t>Članak 6.</w:t>
      </w:r>
    </w:p>
    <w:p w14:paraId="2FE63A56" w14:textId="77777777" w:rsidR="00921377" w:rsidRPr="00921377" w:rsidRDefault="00921377" w:rsidP="00921377">
      <w:pPr>
        <w:pStyle w:val="Bezproreda"/>
        <w:jc w:val="center"/>
        <w:rPr>
          <w:rFonts w:cstheme="minorHAnsi"/>
          <w:sz w:val="24"/>
          <w:szCs w:val="24"/>
        </w:rPr>
      </w:pPr>
    </w:p>
    <w:p w14:paraId="2E58BFF2" w14:textId="77777777" w:rsidR="00921377" w:rsidRPr="00921377" w:rsidRDefault="00921377" w:rsidP="00921377">
      <w:pPr>
        <w:pStyle w:val="Bezproreda"/>
        <w:rPr>
          <w:rFonts w:cstheme="minorHAnsi"/>
          <w:sz w:val="24"/>
          <w:szCs w:val="24"/>
        </w:rPr>
      </w:pPr>
      <w:r w:rsidRPr="00921377">
        <w:rPr>
          <w:rFonts w:cstheme="minorHAnsi"/>
          <w:sz w:val="24"/>
          <w:szCs w:val="24"/>
        </w:rPr>
        <w:tab/>
        <w:t xml:space="preserve">Opći i posebni dio Godišnjeg izvještaja o izvršenju Financijskog plana Javne vatrogasne postrojbe Grada Požege za 2023. godinu objaviti će se na oglasnoj ploči Javne vatrogasne postrojbe Grada Požege, a cjelokupni izvještaj o izvršenju Financijskog plana Javne vatrogasne postrojbe Grada Požege za 2023. godinu na mrežnim stranicama Javne vatrogasne postrojbe Grada Požege </w:t>
      </w:r>
      <w:hyperlink r:id="rId8" w:history="1">
        <w:r w:rsidRPr="00921377">
          <w:rPr>
            <w:rStyle w:val="Hiperveza"/>
            <w:rFonts w:cstheme="minorHAnsi"/>
            <w:sz w:val="24"/>
            <w:szCs w:val="24"/>
          </w:rPr>
          <w:t>https://www.jvp-pozega.hr/</w:t>
        </w:r>
      </w:hyperlink>
    </w:p>
    <w:p w14:paraId="1DC8846D" w14:textId="77777777" w:rsidR="00921377" w:rsidRPr="00921377" w:rsidRDefault="00921377" w:rsidP="00921377">
      <w:pPr>
        <w:pStyle w:val="Bezproreda"/>
        <w:rPr>
          <w:rFonts w:cstheme="minorHAnsi"/>
          <w:sz w:val="24"/>
          <w:szCs w:val="24"/>
        </w:rPr>
      </w:pPr>
    </w:p>
    <w:p w14:paraId="308D1773" w14:textId="77777777" w:rsidR="00921377" w:rsidRPr="00921377" w:rsidRDefault="00921377" w:rsidP="00921377">
      <w:pPr>
        <w:pStyle w:val="Bezproreda"/>
        <w:rPr>
          <w:rFonts w:cstheme="minorHAnsi"/>
          <w:sz w:val="24"/>
          <w:szCs w:val="24"/>
        </w:rPr>
      </w:pPr>
    </w:p>
    <w:p w14:paraId="2616C980" w14:textId="77777777" w:rsidR="00921377" w:rsidRPr="00921377" w:rsidRDefault="00921377" w:rsidP="00921377">
      <w:pPr>
        <w:pStyle w:val="Bezproreda"/>
        <w:rPr>
          <w:rFonts w:cstheme="minorHAnsi"/>
          <w:sz w:val="24"/>
          <w:szCs w:val="24"/>
        </w:rPr>
      </w:pPr>
    </w:p>
    <w:p w14:paraId="533D09AB" w14:textId="77777777" w:rsidR="00921377" w:rsidRPr="00921377" w:rsidRDefault="00921377" w:rsidP="00921377">
      <w:pPr>
        <w:pStyle w:val="Bezproreda"/>
        <w:jc w:val="center"/>
        <w:rPr>
          <w:rFonts w:cstheme="minorHAnsi"/>
          <w:sz w:val="24"/>
          <w:szCs w:val="24"/>
        </w:rPr>
      </w:pPr>
      <w:r w:rsidRPr="00921377">
        <w:rPr>
          <w:rFonts w:cstheme="minorHAnsi"/>
          <w:sz w:val="24"/>
          <w:szCs w:val="24"/>
        </w:rPr>
        <w:t xml:space="preserve">                                                                                Predsjednik Vatrogasnog vijeća</w:t>
      </w:r>
    </w:p>
    <w:p w14:paraId="67A8BA9D" w14:textId="77777777" w:rsidR="00921377" w:rsidRPr="00921377" w:rsidRDefault="00921377" w:rsidP="00921377">
      <w:pPr>
        <w:pStyle w:val="Bezproreda"/>
        <w:jc w:val="center"/>
        <w:rPr>
          <w:rFonts w:cstheme="minorHAnsi"/>
          <w:sz w:val="24"/>
          <w:szCs w:val="24"/>
        </w:rPr>
      </w:pPr>
      <w:r w:rsidRPr="00921377">
        <w:rPr>
          <w:rFonts w:cstheme="minorHAnsi"/>
          <w:sz w:val="24"/>
          <w:szCs w:val="24"/>
        </w:rPr>
        <w:t xml:space="preserve">                                                                                  JVP-a Grada Požege</w:t>
      </w:r>
    </w:p>
    <w:p w14:paraId="4F0BFC8A" w14:textId="77777777" w:rsidR="00921377" w:rsidRPr="00921377" w:rsidRDefault="00921377" w:rsidP="00921377">
      <w:pPr>
        <w:pStyle w:val="Bezproreda"/>
        <w:jc w:val="center"/>
        <w:rPr>
          <w:rFonts w:cstheme="minorHAnsi"/>
          <w:sz w:val="24"/>
          <w:szCs w:val="24"/>
        </w:rPr>
      </w:pPr>
      <w:r w:rsidRPr="00921377">
        <w:rPr>
          <w:rFonts w:cstheme="minorHAnsi"/>
          <w:sz w:val="24"/>
          <w:szCs w:val="24"/>
        </w:rPr>
        <w:t xml:space="preserve">                                                                                  Mile Raič, mag. ing. admin. chris.</w:t>
      </w:r>
    </w:p>
    <w:p w14:paraId="0EA0AD31" w14:textId="39705744" w:rsidR="00CD57B7" w:rsidRDefault="00CD57B7" w:rsidP="00921377">
      <w:pPr>
        <w:pStyle w:val="Bezproreda"/>
        <w:rPr>
          <w:rFonts w:cstheme="minorHAnsi"/>
        </w:rPr>
      </w:pPr>
    </w:p>
    <w:p w14:paraId="74C63FB3" w14:textId="77777777" w:rsidR="00645286" w:rsidRDefault="00645286" w:rsidP="00921377">
      <w:pPr>
        <w:pStyle w:val="Bezproreda"/>
        <w:rPr>
          <w:rFonts w:cstheme="minorHAnsi"/>
        </w:rPr>
      </w:pPr>
    </w:p>
    <w:p w14:paraId="6CAB4264" w14:textId="77777777" w:rsidR="00645286" w:rsidRDefault="00645286" w:rsidP="00921377">
      <w:pPr>
        <w:pStyle w:val="Bezproreda"/>
        <w:rPr>
          <w:rFonts w:cstheme="minorHAnsi"/>
        </w:rPr>
      </w:pPr>
    </w:p>
    <w:p w14:paraId="19EAA7EB" w14:textId="77777777" w:rsidR="00645286" w:rsidRDefault="00645286" w:rsidP="00921377">
      <w:pPr>
        <w:pStyle w:val="Bezproreda"/>
        <w:rPr>
          <w:rFonts w:cstheme="minorHAnsi"/>
        </w:rPr>
      </w:pPr>
    </w:p>
    <w:p w14:paraId="48499DF6" w14:textId="77777777" w:rsidR="00645286" w:rsidRDefault="00645286" w:rsidP="00921377">
      <w:pPr>
        <w:pStyle w:val="Bezproreda"/>
        <w:rPr>
          <w:rFonts w:cstheme="minorHAnsi"/>
        </w:rPr>
      </w:pPr>
    </w:p>
    <w:p w14:paraId="1C0ED6E7" w14:textId="77777777" w:rsidR="00645286" w:rsidRDefault="00645286" w:rsidP="00921377">
      <w:pPr>
        <w:pStyle w:val="Bezproreda"/>
        <w:rPr>
          <w:rFonts w:cstheme="minorHAnsi"/>
        </w:rPr>
      </w:pPr>
    </w:p>
    <w:p w14:paraId="26F3877F" w14:textId="77777777" w:rsidR="00645286" w:rsidRDefault="00645286" w:rsidP="00921377">
      <w:pPr>
        <w:pStyle w:val="Bezproreda"/>
        <w:rPr>
          <w:rFonts w:cstheme="minorHAnsi"/>
        </w:rPr>
      </w:pPr>
    </w:p>
    <w:p w14:paraId="44DA2EC2" w14:textId="77777777" w:rsidR="00645286" w:rsidRDefault="00645286" w:rsidP="00921377">
      <w:pPr>
        <w:pStyle w:val="Bezproreda"/>
        <w:rPr>
          <w:rFonts w:cstheme="minorHAnsi"/>
        </w:rPr>
      </w:pPr>
    </w:p>
    <w:p w14:paraId="2552899D" w14:textId="77777777" w:rsidR="00645286" w:rsidRDefault="00645286" w:rsidP="00921377">
      <w:pPr>
        <w:pStyle w:val="Bezproreda"/>
        <w:rPr>
          <w:rFonts w:cstheme="minorHAnsi"/>
        </w:rPr>
      </w:pPr>
    </w:p>
    <w:p w14:paraId="4BE6811E" w14:textId="77777777" w:rsidR="00645286" w:rsidRDefault="00645286" w:rsidP="00921377">
      <w:pPr>
        <w:pStyle w:val="Bezproreda"/>
        <w:rPr>
          <w:rFonts w:cstheme="minorHAnsi"/>
        </w:rPr>
      </w:pPr>
    </w:p>
    <w:p w14:paraId="06CA1054" w14:textId="77777777" w:rsidR="00645286" w:rsidRDefault="00645286" w:rsidP="00921377">
      <w:pPr>
        <w:pStyle w:val="Bezproreda"/>
        <w:rPr>
          <w:rFonts w:cstheme="minorHAnsi"/>
        </w:rPr>
      </w:pPr>
    </w:p>
    <w:p w14:paraId="275E4F0F" w14:textId="77777777" w:rsidR="00645286" w:rsidRDefault="00645286" w:rsidP="00921377">
      <w:pPr>
        <w:pStyle w:val="Bezproreda"/>
        <w:rPr>
          <w:rFonts w:cstheme="minorHAnsi"/>
        </w:rPr>
      </w:pPr>
    </w:p>
    <w:p w14:paraId="246A49EF" w14:textId="77777777" w:rsidR="00645286" w:rsidRDefault="00645286" w:rsidP="00921377">
      <w:pPr>
        <w:pStyle w:val="Bezproreda"/>
        <w:rPr>
          <w:rFonts w:cstheme="minorHAnsi"/>
        </w:rPr>
      </w:pPr>
    </w:p>
    <w:p w14:paraId="35D97E72" w14:textId="77777777" w:rsidR="00645286" w:rsidRDefault="00645286" w:rsidP="00921377">
      <w:pPr>
        <w:pStyle w:val="Bezproreda"/>
        <w:rPr>
          <w:rFonts w:cstheme="minorHAnsi"/>
        </w:rPr>
      </w:pPr>
    </w:p>
    <w:p w14:paraId="4328E58D" w14:textId="77777777" w:rsidR="00645286" w:rsidRDefault="00645286" w:rsidP="00921377">
      <w:pPr>
        <w:pStyle w:val="Bezproreda"/>
        <w:rPr>
          <w:rFonts w:cstheme="minorHAnsi"/>
        </w:rPr>
      </w:pPr>
    </w:p>
    <w:p w14:paraId="49436E92" w14:textId="77777777" w:rsidR="00645286" w:rsidRDefault="00645286" w:rsidP="00921377">
      <w:pPr>
        <w:pStyle w:val="Bezproreda"/>
        <w:rPr>
          <w:rFonts w:cstheme="minorHAnsi"/>
        </w:rPr>
      </w:pPr>
    </w:p>
    <w:p w14:paraId="7E057F9D" w14:textId="77777777" w:rsidR="00645286" w:rsidRDefault="00645286" w:rsidP="00921377">
      <w:pPr>
        <w:pStyle w:val="Bezproreda"/>
        <w:rPr>
          <w:rFonts w:cstheme="minorHAnsi"/>
        </w:rPr>
      </w:pPr>
    </w:p>
    <w:p w14:paraId="264D6E57" w14:textId="77777777" w:rsidR="00645286" w:rsidRDefault="00645286" w:rsidP="00921377">
      <w:pPr>
        <w:pStyle w:val="Bezproreda"/>
        <w:rPr>
          <w:rFonts w:cstheme="minorHAnsi"/>
        </w:rPr>
      </w:pPr>
    </w:p>
    <w:p w14:paraId="15BDCFB1" w14:textId="77777777" w:rsidR="00645286" w:rsidRDefault="00645286" w:rsidP="00921377">
      <w:pPr>
        <w:pStyle w:val="Bezproreda"/>
        <w:rPr>
          <w:rFonts w:cstheme="minorHAnsi"/>
        </w:rPr>
      </w:pPr>
    </w:p>
    <w:p w14:paraId="6EDD89EC" w14:textId="77777777" w:rsidR="00645286" w:rsidRDefault="00645286" w:rsidP="00921377">
      <w:pPr>
        <w:pStyle w:val="Bezproreda"/>
        <w:rPr>
          <w:rFonts w:cstheme="minorHAnsi"/>
        </w:rPr>
      </w:pPr>
    </w:p>
    <w:p w14:paraId="1A383950" w14:textId="77777777" w:rsidR="00645286" w:rsidRDefault="00645286" w:rsidP="00921377">
      <w:pPr>
        <w:pStyle w:val="Bezproreda"/>
        <w:rPr>
          <w:rFonts w:cstheme="minorHAnsi"/>
        </w:rPr>
      </w:pPr>
    </w:p>
    <w:p w14:paraId="6816A2F9" w14:textId="77777777" w:rsidR="00645286" w:rsidRDefault="00645286" w:rsidP="00645286">
      <w:pPr>
        <w:pStyle w:val="Bezproreda"/>
        <w:rPr>
          <w:rFonts w:cstheme="minorHAnsi"/>
        </w:rPr>
      </w:pPr>
    </w:p>
    <w:p w14:paraId="6F7E816A" w14:textId="5A6B793B" w:rsidR="00645286" w:rsidRPr="00645286" w:rsidRDefault="00645286" w:rsidP="00645286">
      <w:pPr>
        <w:pStyle w:val="Bezproreda"/>
        <w:rPr>
          <w:rFonts w:cstheme="minorHAnsi"/>
        </w:rPr>
      </w:pPr>
      <w:r w:rsidRPr="00645286">
        <w:rPr>
          <w:rFonts w:cstheme="minorHAnsi"/>
        </w:rPr>
        <w:t>3. IZVJEŠTAJ O ZADUŽIVANJU NA DOMAĆEM I STRANOM TRŽIŠTU NOVCA I KAPITALA</w:t>
      </w:r>
    </w:p>
    <w:p w14:paraId="6337A7BB" w14:textId="77777777" w:rsidR="00645286" w:rsidRPr="00645286" w:rsidRDefault="00645286" w:rsidP="00645286">
      <w:pPr>
        <w:pStyle w:val="Bezproreda"/>
        <w:rPr>
          <w:rFonts w:cstheme="minorHAnsi"/>
        </w:rPr>
      </w:pPr>
    </w:p>
    <w:p w14:paraId="692AA43F" w14:textId="77777777" w:rsidR="00645286" w:rsidRPr="00645286" w:rsidRDefault="00645286" w:rsidP="00645286">
      <w:pPr>
        <w:pStyle w:val="Bezproreda"/>
        <w:rPr>
          <w:rFonts w:cstheme="minorHAnsi"/>
        </w:rPr>
      </w:pPr>
    </w:p>
    <w:p w14:paraId="23EBF3A2" w14:textId="77777777" w:rsidR="00645286" w:rsidRPr="00645286" w:rsidRDefault="00645286" w:rsidP="00645286">
      <w:pPr>
        <w:pStyle w:val="Bezproreda"/>
        <w:rPr>
          <w:rFonts w:cstheme="minorHAnsi"/>
          <w:sz w:val="24"/>
          <w:szCs w:val="24"/>
        </w:rPr>
      </w:pPr>
      <w:r w:rsidRPr="00645286">
        <w:rPr>
          <w:rFonts w:cstheme="minorHAnsi"/>
        </w:rPr>
        <w:tab/>
      </w:r>
      <w:r w:rsidRPr="00645286">
        <w:rPr>
          <w:rFonts w:cstheme="minorHAnsi"/>
          <w:sz w:val="24"/>
          <w:szCs w:val="24"/>
        </w:rPr>
        <w:t>Javna vatrogasna postrojba Grada Požege nije se zaduživala na domaćem i stranom tržištu novaca i kapitala i izvještajnom razdoblju.</w:t>
      </w:r>
    </w:p>
    <w:p w14:paraId="2DEE5329" w14:textId="77777777" w:rsidR="00645286" w:rsidRPr="00645286" w:rsidRDefault="00645286" w:rsidP="00645286">
      <w:pPr>
        <w:pStyle w:val="Bezproreda"/>
        <w:rPr>
          <w:rFonts w:cstheme="minorHAnsi"/>
          <w:sz w:val="24"/>
          <w:szCs w:val="24"/>
        </w:rPr>
      </w:pPr>
    </w:p>
    <w:p w14:paraId="2AF92669" w14:textId="77777777" w:rsidR="00645286" w:rsidRPr="00645286" w:rsidRDefault="00645286" w:rsidP="00645286">
      <w:pPr>
        <w:pStyle w:val="Bezproreda"/>
        <w:rPr>
          <w:rFonts w:cstheme="minorHAnsi"/>
          <w:sz w:val="24"/>
          <w:szCs w:val="24"/>
        </w:rPr>
      </w:pPr>
    </w:p>
    <w:p w14:paraId="33434DCE" w14:textId="77777777" w:rsidR="00645286" w:rsidRPr="00645286" w:rsidRDefault="00645286" w:rsidP="00645286">
      <w:pPr>
        <w:pStyle w:val="Bezproreda"/>
        <w:rPr>
          <w:rFonts w:cstheme="minorHAnsi"/>
          <w:sz w:val="24"/>
          <w:szCs w:val="24"/>
        </w:rPr>
      </w:pPr>
      <w:r w:rsidRPr="00645286">
        <w:rPr>
          <w:rFonts w:cstheme="minorHAnsi"/>
          <w:sz w:val="24"/>
          <w:szCs w:val="24"/>
        </w:rPr>
        <w:t>4. OBRAZLOŽENJE OSTVARENJA PRIHODA I PRIMITAKA, RASHODA I IZDATAKA</w:t>
      </w:r>
    </w:p>
    <w:p w14:paraId="380CB280" w14:textId="77777777" w:rsidR="00645286" w:rsidRPr="00645286" w:rsidRDefault="00645286" w:rsidP="00645286">
      <w:pPr>
        <w:pStyle w:val="Bezproreda"/>
        <w:rPr>
          <w:rFonts w:cstheme="minorHAnsi"/>
          <w:sz w:val="24"/>
          <w:szCs w:val="24"/>
        </w:rPr>
      </w:pPr>
    </w:p>
    <w:p w14:paraId="5A28AA18" w14:textId="77777777" w:rsidR="00645286" w:rsidRPr="00645286" w:rsidRDefault="00645286" w:rsidP="00645286">
      <w:pPr>
        <w:pStyle w:val="Bezproreda"/>
        <w:rPr>
          <w:rFonts w:cstheme="minorHAnsi"/>
          <w:sz w:val="24"/>
          <w:szCs w:val="24"/>
        </w:rPr>
      </w:pPr>
      <w:r w:rsidRPr="00645286">
        <w:rPr>
          <w:rFonts w:cstheme="minorHAnsi"/>
          <w:sz w:val="24"/>
          <w:szCs w:val="24"/>
        </w:rPr>
        <w:t xml:space="preserve"> </w:t>
      </w:r>
      <w:r w:rsidRPr="00645286">
        <w:rPr>
          <w:rFonts w:cstheme="minorHAnsi"/>
          <w:sz w:val="24"/>
          <w:szCs w:val="24"/>
        </w:rPr>
        <w:tab/>
        <w:t xml:space="preserve">4.1 UVOD </w:t>
      </w:r>
    </w:p>
    <w:p w14:paraId="65125380" w14:textId="77777777" w:rsidR="00645286" w:rsidRPr="00645286" w:rsidRDefault="00645286" w:rsidP="00645286">
      <w:pPr>
        <w:pStyle w:val="Bezproreda"/>
        <w:rPr>
          <w:rFonts w:cstheme="minorHAnsi"/>
          <w:sz w:val="24"/>
          <w:szCs w:val="24"/>
        </w:rPr>
      </w:pPr>
    </w:p>
    <w:p w14:paraId="0B1A4E37" w14:textId="77777777" w:rsidR="00645286" w:rsidRPr="00645286" w:rsidRDefault="00645286" w:rsidP="00645286">
      <w:pPr>
        <w:pStyle w:val="Bezproreda"/>
        <w:rPr>
          <w:rFonts w:cstheme="minorHAnsi"/>
          <w:sz w:val="24"/>
          <w:szCs w:val="24"/>
        </w:rPr>
      </w:pPr>
    </w:p>
    <w:p w14:paraId="0B373900" w14:textId="77777777" w:rsidR="00645286" w:rsidRPr="00645286" w:rsidRDefault="00645286" w:rsidP="00645286">
      <w:pPr>
        <w:pStyle w:val="Bezproreda"/>
        <w:ind w:firstLine="708"/>
        <w:rPr>
          <w:rFonts w:cstheme="minorHAnsi"/>
          <w:sz w:val="24"/>
          <w:szCs w:val="24"/>
        </w:rPr>
      </w:pPr>
      <w:r w:rsidRPr="00645286">
        <w:rPr>
          <w:rFonts w:cstheme="minorHAnsi"/>
          <w:sz w:val="24"/>
          <w:szCs w:val="24"/>
        </w:rPr>
        <w:t xml:space="preserve">Financijski plan Javne vatrogasne postrojbe Grada Požege za 2023. godinu usvojilo je   Vatrogasno vijeće Javne vatrogasne postrojbe Grada Požege, na 08. sjednici  (URBROJ:612-12-22 od 23. prosinca 2022 godine). Financijski planom Javne vatrogasne postrojbe Grada Požege planirani su prihodi i primci u iznosu 582.360,00 eura. </w:t>
      </w:r>
    </w:p>
    <w:p w14:paraId="60925E22" w14:textId="77777777" w:rsidR="00645286" w:rsidRPr="00645286" w:rsidRDefault="00645286" w:rsidP="00645286">
      <w:pPr>
        <w:pStyle w:val="Bezproreda"/>
        <w:ind w:firstLine="708"/>
        <w:rPr>
          <w:rFonts w:cstheme="minorHAnsi"/>
          <w:sz w:val="24"/>
          <w:szCs w:val="24"/>
        </w:rPr>
      </w:pPr>
      <w:r w:rsidRPr="00645286">
        <w:rPr>
          <w:rFonts w:cstheme="minorHAnsi"/>
          <w:sz w:val="24"/>
          <w:szCs w:val="24"/>
        </w:rPr>
        <w:t>I. izmjene i dopune Financijskog plana Javne vatrogasne postrojbe Grada Požege za 2023. godinu usvojilo je Vatrogasno vijeće Javne vatrogasne postrojbe Grada Požege na 02. sjednici (URBROJ: 633-03-23 od 29. ožujka 2023). godine  prvi rebalans Financijskog plana Javne vatrogasne postrojbe Grada Požege za 2023. godinu u iznosu 626.506,00 eura. Prihodi su povećani na pozicijama plaće za zaposlene, doprinosi za obvezno zdravstveno osiguranje, te uvrštenjem rezultata iz prethodne godine.</w:t>
      </w:r>
    </w:p>
    <w:p w14:paraId="6A3233D6" w14:textId="77777777" w:rsidR="00645286" w:rsidRPr="00645286" w:rsidRDefault="00645286" w:rsidP="00645286">
      <w:pPr>
        <w:pStyle w:val="Bezproreda"/>
        <w:ind w:firstLine="708"/>
        <w:rPr>
          <w:rFonts w:cstheme="minorHAnsi"/>
          <w:sz w:val="24"/>
          <w:szCs w:val="24"/>
        </w:rPr>
      </w:pPr>
      <w:r w:rsidRPr="00645286">
        <w:rPr>
          <w:rFonts w:cstheme="minorHAnsi"/>
          <w:sz w:val="24"/>
          <w:szCs w:val="24"/>
        </w:rPr>
        <w:t>II. izmjene i dopune Financijskog plana Javne vatrogasne postrojbe Grada Požege za 2023. godinu usvojilo je Vatrogasno vijeće Javne vatrogasne postrojbe Grada Požege na 05. sjednici (URBROJ: 695-11-23 od 20. studenog 2023). godine drugi rebalans Financijskog plana Javne vatrogasne postrojbe Grada Požege za 2023. godinu u iznosu 648.101,00 eura.</w:t>
      </w:r>
    </w:p>
    <w:p w14:paraId="22FB91C1" w14:textId="77777777" w:rsidR="00645286" w:rsidRPr="00645286" w:rsidRDefault="00645286" w:rsidP="00645286">
      <w:pPr>
        <w:pStyle w:val="Bezproreda"/>
        <w:ind w:firstLine="708"/>
        <w:rPr>
          <w:rFonts w:cstheme="minorHAnsi"/>
          <w:sz w:val="24"/>
          <w:szCs w:val="24"/>
        </w:rPr>
      </w:pPr>
      <w:r w:rsidRPr="00645286">
        <w:rPr>
          <w:rFonts w:cstheme="minorHAnsi"/>
          <w:sz w:val="24"/>
          <w:szCs w:val="24"/>
        </w:rPr>
        <w:t xml:space="preserve">III.  izmjene i dopune Financijskog plana Javne vatrogasne postrojbe Grada Požege za 2023. godinu usvojilo je  Vatrogasno vijeće Javne vatrogasne postrojbe Grada Požege na 06. sjednici (URBROJ: 716-12-23 od 22. prosinca 2023). godine treći rebalans Financijskog plana Javne vatrogasne postrojbe Grada Požege za 2023. godinu iznosu 681.591,00 eura. Prihodi su povećani na pozicijama plaće za zaposlene, te na izvoru pomoći što smo dobili od Hrvatske vatrogasne zajednice za refundaciju sredstva utrošenih na materijalna sredstva.  </w:t>
      </w:r>
    </w:p>
    <w:p w14:paraId="28135A01" w14:textId="77777777" w:rsidR="00645286" w:rsidRPr="00645286" w:rsidRDefault="00645286" w:rsidP="00645286">
      <w:pPr>
        <w:pStyle w:val="Bezproreda"/>
        <w:rPr>
          <w:rFonts w:cstheme="minorHAnsi"/>
          <w:sz w:val="24"/>
          <w:szCs w:val="24"/>
        </w:rPr>
      </w:pPr>
    </w:p>
    <w:p w14:paraId="09709762" w14:textId="77777777" w:rsidR="00645286" w:rsidRPr="00645286" w:rsidRDefault="00645286" w:rsidP="00645286">
      <w:pPr>
        <w:pStyle w:val="Bezproreda"/>
        <w:rPr>
          <w:rFonts w:cstheme="minorHAnsi"/>
          <w:sz w:val="24"/>
          <w:szCs w:val="24"/>
        </w:rPr>
      </w:pPr>
    </w:p>
    <w:p w14:paraId="3F6C34DD" w14:textId="77777777" w:rsidR="00645286" w:rsidRPr="00645286" w:rsidRDefault="00645286" w:rsidP="00645286">
      <w:pPr>
        <w:pStyle w:val="Bezproreda"/>
        <w:numPr>
          <w:ilvl w:val="1"/>
          <w:numId w:val="1"/>
        </w:numPr>
        <w:rPr>
          <w:rFonts w:cstheme="minorHAnsi"/>
          <w:sz w:val="24"/>
          <w:szCs w:val="24"/>
        </w:rPr>
      </w:pPr>
      <w:r w:rsidRPr="00645286">
        <w:rPr>
          <w:rFonts w:cstheme="minorHAnsi"/>
          <w:sz w:val="24"/>
          <w:szCs w:val="24"/>
        </w:rPr>
        <w:t>OPĆI DIO</w:t>
      </w:r>
    </w:p>
    <w:p w14:paraId="3534C6D8" w14:textId="77777777" w:rsidR="00645286" w:rsidRPr="00645286" w:rsidRDefault="00645286" w:rsidP="00645286">
      <w:pPr>
        <w:pStyle w:val="Bezproreda"/>
        <w:rPr>
          <w:rFonts w:cstheme="minorHAnsi"/>
          <w:sz w:val="24"/>
          <w:szCs w:val="24"/>
        </w:rPr>
      </w:pPr>
    </w:p>
    <w:p w14:paraId="44BD2E07" w14:textId="77777777" w:rsidR="00645286" w:rsidRPr="00645286" w:rsidRDefault="00645286" w:rsidP="00645286">
      <w:pPr>
        <w:pStyle w:val="Bezproreda"/>
        <w:ind w:left="705"/>
        <w:rPr>
          <w:rFonts w:cstheme="minorHAnsi"/>
          <w:sz w:val="24"/>
          <w:szCs w:val="24"/>
        </w:rPr>
      </w:pPr>
      <w:r w:rsidRPr="00645286">
        <w:rPr>
          <w:rFonts w:cstheme="minorHAnsi"/>
          <w:sz w:val="24"/>
          <w:szCs w:val="24"/>
        </w:rPr>
        <w:t>Opći dio sadrži:</w:t>
      </w:r>
    </w:p>
    <w:p w14:paraId="289B890D" w14:textId="77777777" w:rsidR="00645286" w:rsidRPr="00645286" w:rsidRDefault="00645286" w:rsidP="00645286">
      <w:pPr>
        <w:pStyle w:val="Bezproreda"/>
        <w:numPr>
          <w:ilvl w:val="0"/>
          <w:numId w:val="3"/>
        </w:numPr>
        <w:rPr>
          <w:rFonts w:cstheme="minorHAnsi"/>
          <w:sz w:val="24"/>
          <w:szCs w:val="24"/>
        </w:rPr>
      </w:pPr>
      <w:r w:rsidRPr="00645286">
        <w:rPr>
          <w:rFonts w:cstheme="minorHAnsi"/>
          <w:sz w:val="24"/>
          <w:szCs w:val="24"/>
        </w:rPr>
        <w:t>sažetak A. Računa prihoda i rashoda i B. Račun financiranja.</w:t>
      </w:r>
    </w:p>
    <w:p w14:paraId="71E58EA3" w14:textId="77777777" w:rsidR="00645286" w:rsidRPr="00645286" w:rsidRDefault="00645286" w:rsidP="00645286">
      <w:pPr>
        <w:pStyle w:val="Bezproreda"/>
        <w:numPr>
          <w:ilvl w:val="0"/>
          <w:numId w:val="3"/>
        </w:numPr>
        <w:rPr>
          <w:rFonts w:cstheme="minorHAnsi"/>
          <w:sz w:val="24"/>
          <w:szCs w:val="24"/>
        </w:rPr>
      </w:pPr>
      <w:r w:rsidRPr="00645286">
        <w:rPr>
          <w:rFonts w:cstheme="minorHAnsi"/>
          <w:sz w:val="24"/>
          <w:szCs w:val="24"/>
        </w:rPr>
        <w:t>A. Račun prihoda i rashoda – prihodi i rashodi se iskazuju prema ekonomskoj klasifikaciji, prema izvorima financiranja i prema funkcijskoj klasifikaciji.</w:t>
      </w:r>
    </w:p>
    <w:p w14:paraId="0E9DF808" w14:textId="77777777" w:rsidR="00645286" w:rsidRPr="00645286" w:rsidRDefault="00645286" w:rsidP="00645286">
      <w:pPr>
        <w:pStyle w:val="Bezproreda"/>
        <w:numPr>
          <w:ilvl w:val="0"/>
          <w:numId w:val="3"/>
        </w:numPr>
        <w:rPr>
          <w:rFonts w:cstheme="minorHAnsi"/>
          <w:sz w:val="24"/>
          <w:szCs w:val="24"/>
        </w:rPr>
      </w:pPr>
      <w:r w:rsidRPr="00645286">
        <w:rPr>
          <w:rFonts w:cstheme="minorHAnsi"/>
          <w:sz w:val="24"/>
          <w:szCs w:val="24"/>
        </w:rPr>
        <w:lastRenderedPageBreak/>
        <w:t>B. Račun financiranja – primci i izdaci se iskazuju prema ekonomskoj klasifikaciji i prema izvorima financiranja.</w:t>
      </w:r>
    </w:p>
    <w:p w14:paraId="5D410546" w14:textId="77777777" w:rsidR="00645286" w:rsidRPr="00645286" w:rsidRDefault="00645286" w:rsidP="00645286">
      <w:pPr>
        <w:pStyle w:val="Bezproreda"/>
        <w:rPr>
          <w:rFonts w:cstheme="minorHAnsi"/>
          <w:sz w:val="24"/>
          <w:szCs w:val="24"/>
        </w:rPr>
      </w:pPr>
    </w:p>
    <w:p w14:paraId="22743B61" w14:textId="77777777" w:rsidR="00645286" w:rsidRPr="00645286" w:rsidRDefault="00645286" w:rsidP="00645286">
      <w:pPr>
        <w:pStyle w:val="Bezproreda"/>
        <w:rPr>
          <w:rFonts w:cstheme="minorHAnsi"/>
          <w:sz w:val="24"/>
          <w:szCs w:val="24"/>
        </w:rPr>
      </w:pPr>
    </w:p>
    <w:p w14:paraId="6016AFC2" w14:textId="77777777" w:rsidR="00645286" w:rsidRPr="00645286" w:rsidRDefault="00645286" w:rsidP="00645286">
      <w:pPr>
        <w:pStyle w:val="Bezproreda"/>
        <w:rPr>
          <w:rFonts w:cstheme="minorHAnsi"/>
          <w:sz w:val="24"/>
          <w:szCs w:val="24"/>
        </w:rPr>
      </w:pPr>
    </w:p>
    <w:p w14:paraId="6161962B" w14:textId="77777777" w:rsidR="00645286" w:rsidRPr="00645286" w:rsidRDefault="00645286" w:rsidP="00645286">
      <w:pPr>
        <w:pStyle w:val="Bezproreda"/>
        <w:rPr>
          <w:rFonts w:cstheme="minorHAnsi"/>
          <w:sz w:val="24"/>
          <w:szCs w:val="24"/>
        </w:rPr>
      </w:pPr>
    </w:p>
    <w:p w14:paraId="77CAD0A6" w14:textId="77777777" w:rsidR="00645286" w:rsidRPr="00645286" w:rsidRDefault="00645286" w:rsidP="00645286">
      <w:pPr>
        <w:pStyle w:val="Bezproreda"/>
        <w:rPr>
          <w:rFonts w:cstheme="minorHAnsi"/>
          <w:sz w:val="24"/>
          <w:szCs w:val="24"/>
        </w:rPr>
      </w:pPr>
    </w:p>
    <w:p w14:paraId="3AB37920" w14:textId="77777777" w:rsidR="00645286" w:rsidRPr="00645286" w:rsidRDefault="00645286" w:rsidP="00645286">
      <w:pPr>
        <w:pStyle w:val="Bezproreda"/>
        <w:rPr>
          <w:rFonts w:cstheme="minorHAnsi"/>
          <w:sz w:val="24"/>
          <w:szCs w:val="24"/>
        </w:rPr>
      </w:pPr>
    </w:p>
    <w:p w14:paraId="123A8E2E" w14:textId="77777777" w:rsidR="00645286" w:rsidRPr="00645286" w:rsidRDefault="00645286" w:rsidP="00645286">
      <w:pPr>
        <w:pStyle w:val="Bezproreda"/>
        <w:numPr>
          <w:ilvl w:val="2"/>
          <w:numId w:val="1"/>
        </w:numPr>
        <w:rPr>
          <w:rFonts w:cstheme="minorHAnsi"/>
          <w:sz w:val="24"/>
          <w:szCs w:val="24"/>
        </w:rPr>
      </w:pPr>
      <w:r w:rsidRPr="00645286">
        <w:rPr>
          <w:rFonts w:cstheme="minorHAnsi"/>
          <w:sz w:val="24"/>
          <w:szCs w:val="24"/>
        </w:rPr>
        <w:t>SAŽETAK A. RAČUNA PRIHODA I RASHODA I B. PRIMITKA I IZDATAKA</w:t>
      </w:r>
    </w:p>
    <w:p w14:paraId="6B6D2E1C" w14:textId="77777777" w:rsidR="00645286" w:rsidRPr="00645286" w:rsidRDefault="00645286" w:rsidP="00645286">
      <w:pPr>
        <w:pStyle w:val="Bezproreda"/>
        <w:ind w:left="1050"/>
        <w:rPr>
          <w:rFonts w:cstheme="minorHAnsi"/>
          <w:sz w:val="24"/>
          <w:szCs w:val="24"/>
        </w:rPr>
      </w:pPr>
    </w:p>
    <w:p w14:paraId="568ED93D" w14:textId="77777777" w:rsidR="00645286" w:rsidRPr="00645286" w:rsidRDefault="00645286" w:rsidP="00645286">
      <w:pPr>
        <w:pStyle w:val="Bezproreda"/>
        <w:ind w:left="1050"/>
        <w:rPr>
          <w:rFonts w:cstheme="minorHAnsi"/>
          <w:sz w:val="24"/>
          <w:szCs w:val="24"/>
        </w:rPr>
      </w:pPr>
      <w:r w:rsidRPr="00645286">
        <w:rPr>
          <w:rFonts w:cstheme="minorHAnsi"/>
          <w:sz w:val="24"/>
          <w:szCs w:val="24"/>
        </w:rPr>
        <w:t>Sažetak A. Računa prihoda i rashoda i B. Računa financiranja sadrži prikaz ukupno</w:t>
      </w:r>
    </w:p>
    <w:p w14:paraId="4130D6BF" w14:textId="77777777" w:rsidR="00645286" w:rsidRPr="00645286" w:rsidRDefault="00645286" w:rsidP="00645286">
      <w:pPr>
        <w:pStyle w:val="Bezproreda"/>
        <w:rPr>
          <w:rFonts w:cstheme="minorHAnsi"/>
          <w:sz w:val="24"/>
          <w:szCs w:val="24"/>
        </w:rPr>
      </w:pPr>
      <w:r w:rsidRPr="00645286">
        <w:rPr>
          <w:rFonts w:cstheme="minorHAnsi"/>
          <w:sz w:val="24"/>
          <w:szCs w:val="24"/>
        </w:rPr>
        <w:t>ostvarenih prihoda i primitaka, ostvarenih rashoda  i izdataka na razini razreda ekonomske klasifikacije, kao i višak/manjak.</w:t>
      </w:r>
    </w:p>
    <w:p w14:paraId="09AB3236" w14:textId="77777777" w:rsidR="00645286" w:rsidRPr="00645286" w:rsidRDefault="00645286" w:rsidP="00645286">
      <w:pPr>
        <w:pStyle w:val="Bezproreda"/>
        <w:rPr>
          <w:rFonts w:cstheme="minorHAnsi"/>
          <w:sz w:val="24"/>
          <w:szCs w:val="24"/>
        </w:rPr>
      </w:pPr>
    </w:p>
    <w:p w14:paraId="07B1E669" w14:textId="77777777" w:rsidR="00645286" w:rsidRPr="00645286" w:rsidRDefault="00645286" w:rsidP="00645286">
      <w:pPr>
        <w:pStyle w:val="Bezproreda"/>
        <w:rPr>
          <w:rFonts w:cstheme="minorHAnsi"/>
          <w:sz w:val="24"/>
          <w:szCs w:val="24"/>
        </w:rPr>
      </w:pPr>
    </w:p>
    <w:p w14:paraId="4EE104BD" w14:textId="77777777" w:rsidR="00645286" w:rsidRPr="00645286" w:rsidRDefault="00645286" w:rsidP="00645286">
      <w:pPr>
        <w:pStyle w:val="Bezproreda"/>
        <w:rPr>
          <w:rFonts w:cstheme="minorHAnsi"/>
          <w:sz w:val="24"/>
          <w:szCs w:val="24"/>
        </w:rPr>
      </w:pPr>
      <w:r w:rsidRPr="00645286">
        <w:rPr>
          <w:rFonts w:cstheme="minorHAnsi"/>
          <w:sz w:val="24"/>
          <w:szCs w:val="24"/>
        </w:rPr>
        <w:tab/>
        <w:t xml:space="preserve">      4.2.2.    A RAČUN PRIHODA I RASHODA – PRIHODI I RASHODI PREMA  EKONOMSKOJ KLASIFIKACIJI</w:t>
      </w:r>
    </w:p>
    <w:p w14:paraId="297FA226" w14:textId="77777777" w:rsidR="00645286" w:rsidRPr="00645286" w:rsidRDefault="00645286" w:rsidP="00645286">
      <w:pPr>
        <w:pStyle w:val="Bezproreda"/>
        <w:rPr>
          <w:rFonts w:cstheme="minorHAnsi"/>
          <w:sz w:val="24"/>
          <w:szCs w:val="24"/>
        </w:rPr>
      </w:pPr>
    </w:p>
    <w:p w14:paraId="207C5D54" w14:textId="77777777" w:rsidR="00645286" w:rsidRPr="00645286" w:rsidRDefault="00645286" w:rsidP="00645286">
      <w:pPr>
        <w:pStyle w:val="Bezproreda"/>
        <w:rPr>
          <w:rFonts w:cstheme="minorHAnsi"/>
          <w:sz w:val="24"/>
          <w:szCs w:val="24"/>
        </w:rPr>
      </w:pPr>
    </w:p>
    <w:p w14:paraId="5E152AF8" w14:textId="77777777" w:rsidR="00645286" w:rsidRPr="00645286" w:rsidRDefault="00645286" w:rsidP="00645286">
      <w:pPr>
        <w:pStyle w:val="Bezproreda"/>
        <w:rPr>
          <w:rFonts w:cstheme="minorHAnsi"/>
          <w:sz w:val="24"/>
          <w:szCs w:val="24"/>
        </w:rPr>
      </w:pPr>
      <w:r w:rsidRPr="00645286">
        <w:rPr>
          <w:rFonts w:cstheme="minorHAnsi"/>
          <w:sz w:val="24"/>
          <w:szCs w:val="24"/>
        </w:rPr>
        <w:tab/>
        <w:t xml:space="preserve">      Prihodi poslovanja ostvareni tijekom izvještajnog razdoblja iznose </w:t>
      </w:r>
      <w:r w:rsidRPr="00645286">
        <w:rPr>
          <w:rFonts w:cstheme="minorHAnsi"/>
          <w:color w:val="000000"/>
          <w:sz w:val="24"/>
          <w:szCs w:val="24"/>
        </w:rPr>
        <w:t xml:space="preserve">601.635,99 </w:t>
      </w:r>
      <w:r w:rsidRPr="00645286">
        <w:rPr>
          <w:rFonts w:cstheme="minorHAnsi"/>
          <w:sz w:val="24"/>
          <w:szCs w:val="24"/>
        </w:rPr>
        <w:t>eura, što čini  92,52 % od plana. U odnosu na isto razdoblje 2022. godine ostvareni su prihodi veći za 37.506,27 eura.</w:t>
      </w:r>
    </w:p>
    <w:p w14:paraId="6D1E428F" w14:textId="77777777" w:rsidR="00645286" w:rsidRPr="00645286" w:rsidRDefault="00645286" w:rsidP="00645286">
      <w:pPr>
        <w:pStyle w:val="Bezproreda"/>
        <w:rPr>
          <w:rFonts w:cstheme="minorHAnsi"/>
          <w:sz w:val="24"/>
          <w:szCs w:val="24"/>
        </w:rPr>
      </w:pPr>
    </w:p>
    <w:p w14:paraId="3CEC5951" w14:textId="77777777" w:rsidR="00645286" w:rsidRPr="00645286" w:rsidRDefault="00645286" w:rsidP="00645286">
      <w:pPr>
        <w:pStyle w:val="Bezproreda"/>
        <w:rPr>
          <w:rFonts w:cstheme="minorHAnsi"/>
          <w:sz w:val="24"/>
          <w:szCs w:val="24"/>
        </w:rPr>
      </w:pPr>
      <w:r w:rsidRPr="00645286">
        <w:rPr>
          <w:rFonts w:cstheme="minorHAnsi"/>
          <w:sz w:val="24"/>
          <w:szCs w:val="24"/>
        </w:rPr>
        <w:tab/>
        <w:t xml:space="preserve">      Prihodi od prodaje nefinancijske imovine ostvareni tijekom izvještajnog razdoblja iznose 8.465,00 eura. U tom razdoblju prodana je vatrogasna pumpa 16/8 Ziegler, Šumsko vozilo Camiva Renault, traktorska kosilica i samohodna kosilica neispravna.</w:t>
      </w:r>
    </w:p>
    <w:p w14:paraId="522B4B85" w14:textId="77777777" w:rsidR="00645286" w:rsidRPr="00645286" w:rsidRDefault="00645286" w:rsidP="00645286">
      <w:pPr>
        <w:pStyle w:val="Bezproreda"/>
        <w:rPr>
          <w:rFonts w:cstheme="minorHAnsi"/>
          <w:sz w:val="24"/>
          <w:szCs w:val="24"/>
        </w:rPr>
      </w:pPr>
      <w:r w:rsidRPr="00645286">
        <w:rPr>
          <w:rFonts w:cstheme="minorHAnsi"/>
          <w:sz w:val="24"/>
          <w:szCs w:val="24"/>
        </w:rPr>
        <w:tab/>
        <w:t xml:space="preserve">      Pregled ostvarenih prihoda poslovanja i prihoda nefinancijske imovine naveden je u sljedećoj tablici:</w:t>
      </w:r>
    </w:p>
    <w:p w14:paraId="61FD1803" w14:textId="77777777" w:rsidR="00645286" w:rsidRPr="00645286" w:rsidRDefault="00645286" w:rsidP="00645286">
      <w:pPr>
        <w:pStyle w:val="Bezproreda"/>
        <w:rPr>
          <w:rFonts w:cstheme="minorHAnsi"/>
          <w:sz w:val="24"/>
          <w:szCs w:val="24"/>
        </w:rPr>
      </w:pPr>
    </w:p>
    <w:p w14:paraId="458F1E1B" w14:textId="77777777" w:rsidR="00645286" w:rsidRPr="00645286" w:rsidRDefault="00645286" w:rsidP="00645286">
      <w:pPr>
        <w:pStyle w:val="Bezproreda"/>
        <w:rPr>
          <w:rFonts w:cstheme="minorHAnsi"/>
          <w:sz w:val="24"/>
          <w:szCs w:val="24"/>
        </w:rPr>
      </w:pPr>
    </w:p>
    <w:p w14:paraId="1E82C4AF" w14:textId="77777777" w:rsidR="00645286" w:rsidRPr="00645286" w:rsidRDefault="00645286" w:rsidP="00645286">
      <w:pPr>
        <w:pStyle w:val="Bezproreda"/>
        <w:rPr>
          <w:rFonts w:cstheme="minorHAnsi"/>
          <w:sz w:val="24"/>
          <w:szCs w:val="24"/>
        </w:rPr>
      </w:pPr>
    </w:p>
    <w:p w14:paraId="19C01D02" w14:textId="77777777" w:rsidR="00645286" w:rsidRPr="00645286" w:rsidRDefault="00645286" w:rsidP="00645286">
      <w:pPr>
        <w:pStyle w:val="Bezproreda"/>
        <w:rPr>
          <w:rFonts w:cstheme="minorHAnsi"/>
          <w:sz w:val="24"/>
          <w:szCs w:val="24"/>
        </w:rPr>
      </w:pPr>
    </w:p>
    <w:tbl>
      <w:tblPr>
        <w:tblW w:w="9196" w:type="dxa"/>
        <w:jc w:val="center"/>
        <w:tblLayout w:type="fixed"/>
        <w:tblCellMar>
          <w:left w:w="57" w:type="dxa"/>
          <w:right w:w="57" w:type="dxa"/>
        </w:tblCellMar>
        <w:tblLook w:val="04A0" w:firstRow="1" w:lastRow="0" w:firstColumn="1" w:lastColumn="0" w:noHBand="0" w:noVBand="1"/>
      </w:tblPr>
      <w:tblGrid>
        <w:gridCol w:w="1129"/>
        <w:gridCol w:w="1560"/>
        <w:gridCol w:w="1272"/>
        <w:gridCol w:w="1700"/>
        <w:gridCol w:w="1700"/>
        <w:gridCol w:w="991"/>
        <w:gridCol w:w="844"/>
      </w:tblGrid>
      <w:tr w:rsidR="00645286" w:rsidRPr="00645286" w14:paraId="6BB342CD" w14:textId="77777777" w:rsidTr="00C37DB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A258860" w14:textId="77777777" w:rsidR="00645286" w:rsidRPr="00645286" w:rsidRDefault="00645286" w:rsidP="00C37DB1">
            <w:pPr>
              <w:shd w:val="clear" w:color="auto" w:fill="FFFFFF"/>
              <w:jc w:val="center"/>
              <w:rPr>
                <w:rFonts w:cstheme="minorHAnsi"/>
                <w:i/>
                <w:sz w:val="24"/>
                <w:szCs w:val="24"/>
              </w:rPr>
            </w:pPr>
            <w:r w:rsidRPr="00645286">
              <w:rPr>
                <w:rFonts w:eastAsia="Times New Roman" w:cstheme="minorHAnsi"/>
                <w:i/>
                <w:sz w:val="24"/>
                <w:szCs w:val="24"/>
              </w:rPr>
              <w:t>SKUPINA KONTA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EDC2FD" w14:textId="77777777" w:rsidR="00645286" w:rsidRPr="00645286" w:rsidRDefault="00645286" w:rsidP="00C37DB1">
            <w:pPr>
              <w:shd w:val="clear" w:color="auto" w:fill="FFFFFF"/>
              <w:jc w:val="center"/>
              <w:rPr>
                <w:rFonts w:cstheme="minorHAnsi"/>
                <w:i/>
                <w:sz w:val="24"/>
                <w:szCs w:val="24"/>
              </w:rPr>
            </w:pPr>
            <w:r w:rsidRPr="00645286">
              <w:rPr>
                <w:rFonts w:eastAsia="Times New Roman" w:cstheme="minorHAnsi"/>
                <w:i/>
                <w:sz w:val="24"/>
                <w:szCs w:val="24"/>
              </w:rPr>
              <w:t>NAZIV KONTA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85E1DFB" w14:textId="77777777" w:rsidR="00645286" w:rsidRPr="00645286" w:rsidRDefault="00645286" w:rsidP="00C37DB1">
            <w:pPr>
              <w:shd w:val="clear" w:color="auto" w:fill="FFFFFF"/>
              <w:jc w:val="center"/>
              <w:rPr>
                <w:rFonts w:cstheme="minorHAnsi"/>
                <w:i/>
                <w:sz w:val="24"/>
                <w:szCs w:val="24"/>
              </w:rPr>
            </w:pPr>
            <w:r w:rsidRPr="00645286">
              <w:rPr>
                <w:rFonts w:eastAsia="Times New Roman" w:cstheme="minorHAnsi"/>
                <w:i/>
                <w:sz w:val="24"/>
                <w:szCs w:val="24"/>
              </w:rPr>
              <w:t xml:space="preserve">IZVRŠENJE 2022.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DB0F741"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IZVORNI PLAN 2023.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90A66FC" w14:textId="77777777" w:rsidR="00645286" w:rsidRPr="00645286" w:rsidRDefault="00645286" w:rsidP="00C37DB1">
            <w:pPr>
              <w:shd w:val="clear" w:color="auto" w:fill="FFFFFF"/>
              <w:jc w:val="center"/>
              <w:rPr>
                <w:rFonts w:eastAsia="Calibri" w:cstheme="minorHAnsi"/>
                <w:i/>
                <w:sz w:val="24"/>
                <w:szCs w:val="24"/>
              </w:rPr>
            </w:pPr>
            <w:r w:rsidRPr="00645286">
              <w:rPr>
                <w:rFonts w:eastAsia="Times New Roman" w:cstheme="minorHAnsi"/>
                <w:i/>
                <w:sz w:val="24"/>
                <w:szCs w:val="24"/>
              </w:rPr>
              <w:t xml:space="preserve">IZVRŠENJE 2023. </w:t>
            </w:r>
          </w:p>
        </w:tc>
        <w:tc>
          <w:tcPr>
            <w:tcW w:w="991" w:type="dxa"/>
            <w:tcBorders>
              <w:top w:val="single" w:sz="4" w:space="0" w:color="auto"/>
              <w:left w:val="single" w:sz="4" w:space="0" w:color="auto"/>
              <w:bottom w:val="single" w:sz="4" w:space="0" w:color="auto"/>
              <w:right w:val="single" w:sz="4" w:space="0" w:color="auto"/>
            </w:tcBorders>
            <w:vAlign w:val="center"/>
            <w:hideMark/>
          </w:tcPr>
          <w:p w14:paraId="5F1D9A73"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INDEX</w:t>
            </w:r>
          </w:p>
          <w:p w14:paraId="0DBB23DE"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(6/3*</w:t>
            </w:r>
          </w:p>
          <w:p w14:paraId="5F5BB950"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100)</w:t>
            </w:r>
          </w:p>
        </w:tc>
        <w:tc>
          <w:tcPr>
            <w:tcW w:w="844" w:type="dxa"/>
            <w:tcBorders>
              <w:top w:val="single" w:sz="4" w:space="0" w:color="auto"/>
              <w:left w:val="single" w:sz="4" w:space="0" w:color="auto"/>
              <w:bottom w:val="single" w:sz="4" w:space="0" w:color="auto"/>
              <w:right w:val="single" w:sz="4" w:space="0" w:color="auto"/>
            </w:tcBorders>
            <w:vAlign w:val="center"/>
            <w:hideMark/>
          </w:tcPr>
          <w:p w14:paraId="5CE11EB5"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INDEX</w:t>
            </w:r>
          </w:p>
          <w:p w14:paraId="4363EE21"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(6/4* 100)</w:t>
            </w:r>
          </w:p>
        </w:tc>
      </w:tr>
      <w:tr w:rsidR="00645286" w:rsidRPr="00645286" w14:paraId="2FD55627" w14:textId="77777777" w:rsidTr="00C37DB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7169201"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EC20FC"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2</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8BA173F"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761AB276"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3D4C41"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hideMark/>
          </w:tcPr>
          <w:p w14:paraId="3FA34F53"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7</w:t>
            </w:r>
          </w:p>
        </w:tc>
        <w:tc>
          <w:tcPr>
            <w:tcW w:w="844" w:type="dxa"/>
            <w:tcBorders>
              <w:top w:val="single" w:sz="4" w:space="0" w:color="auto"/>
              <w:left w:val="single" w:sz="4" w:space="0" w:color="auto"/>
              <w:bottom w:val="single" w:sz="4" w:space="0" w:color="auto"/>
              <w:right w:val="single" w:sz="4" w:space="0" w:color="auto"/>
            </w:tcBorders>
            <w:vAlign w:val="center"/>
            <w:hideMark/>
          </w:tcPr>
          <w:p w14:paraId="77270AC6"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8</w:t>
            </w:r>
          </w:p>
        </w:tc>
      </w:tr>
      <w:tr w:rsidR="00645286" w:rsidRPr="00645286" w14:paraId="758F2B7A" w14:textId="77777777" w:rsidTr="00C37DB1">
        <w:trPr>
          <w:trHeight w:val="284"/>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656D256" w14:textId="77777777" w:rsidR="00645286" w:rsidRPr="00645286" w:rsidRDefault="00645286" w:rsidP="00C37DB1">
            <w:pPr>
              <w:shd w:val="clear" w:color="auto" w:fill="FFFFFF"/>
              <w:rPr>
                <w:rFonts w:eastAsia="Calibri" w:cstheme="minorHAnsi"/>
                <w:i/>
                <w:sz w:val="24"/>
                <w:szCs w:val="24"/>
              </w:rPr>
            </w:pPr>
            <w:r w:rsidRPr="00645286">
              <w:rPr>
                <w:rFonts w:eastAsia="Times New Roman" w:cstheme="minorHAnsi"/>
                <w:i/>
                <w:sz w:val="24"/>
                <w:szCs w:val="24"/>
              </w:rPr>
              <w:t>PRIHODI POSLOVANJA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BD0019C" w14:textId="77777777" w:rsidR="00645286" w:rsidRPr="00645286" w:rsidRDefault="00645286" w:rsidP="00C37DB1">
            <w:pPr>
              <w:shd w:val="clear" w:color="auto" w:fill="FFFFFF"/>
              <w:jc w:val="center"/>
              <w:rPr>
                <w:rFonts w:cstheme="minorHAnsi"/>
                <w:iCs/>
                <w:sz w:val="24"/>
                <w:szCs w:val="24"/>
              </w:rPr>
            </w:pPr>
            <w:r w:rsidRPr="00645286">
              <w:rPr>
                <w:rFonts w:eastAsia="Times New Roman" w:cstheme="minorHAnsi"/>
                <w:iCs/>
                <w:sz w:val="24"/>
                <w:szCs w:val="24"/>
              </w:rPr>
              <w:t>564.129,72</w:t>
            </w:r>
          </w:p>
        </w:tc>
        <w:tc>
          <w:tcPr>
            <w:tcW w:w="1700" w:type="dxa"/>
            <w:tcBorders>
              <w:top w:val="single" w:sz="4" w:space="0" w:color="auto"/>
              <w:left w:val="single" w:sz="4" w:space="0" w:color="auto"/>
              <w:bottom w:val="single" w:sz="4" w:space="0" w:color="auto"/>
              <w:right w:val="single" w:sz="4" w:space="0" w:color="auto"/>
            </w:tcBorders>
            <w:hideMark/>
          </w:tcPr>
          <w:p w14:paraId="25DAABBE" w14:textId="77777777" w:rsidR="00645286" w:rsidRPr="00645286" w:rsidRDefault="00645286" w:rsidP="00C37DB1">
            <w:pPr>
              <w:shd w:val="clear" w:color="auto" w:fill="FFFFFF"/>
              <w:jc w:val="center"/>
              <w:rPr>
                <w:rFonts w:eastAsia="Times New Roman" w:cstheme="minorHAnsi"/>
                <w:iCs/>
                <w:sz w:val="24"/>
                <w:szCs w:val="24"/>
              </w:rPr>
            </w:pPr>
            <w:r w:rsidRPr="00645286">
              <w:rPr>
                <w:rFonts w:eastAsia="Times New Roman" w:cstheme="minorHAnsi"/>
                <w:iCs/>
                <w:sz w:val="24"/>
                <w:szCs w:val="24"/>
              </w:rPr>
              <w:t>650.307,00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FB6B6B" w14:textId="77777777" w:rsidR="00645286" w:rsidRPr="00645286" w:rsidRDefault="00645286" w:rsidP="00C37DB1">
            <w:pPr>
              <w:shd w:val="clear" w:color="auto" w:fill="FFFFFF"/>
              <w:jc w:val="center"/>
              <w:rPr>
                <w:rFonts w:eastAsia="Calibri" w:cstheme="minorHAnsi"/>
                <w:iCs/>
                <w:sz w:val="24"/>
                <w:szCs w:val="24"/>
              </w:rPr>
            </w:pPr>
            <w:r w:rsidRPr="00645286">
              <w:rPr>
                <w:rFonts w:eastAsia="Times New Roman" w:cstheme="minorHAnsi"/>
                <w:iCs/>
                <w:sz w:val="24"/>
                <w:szCs w:val="24"/>
              </w:rPr>
              <w:t>601.635,99</w:t>
            </w:r>
          </w:p>
        </w:tc>
        <w:tc>
          <w:tcPr>
            <w:tcW w:w="991" w:type="dxa"/>
            <w:tcBorders>
              <w:top w:val="single" w:sz="4" w:space="0" w:color="auto"/>
              <w:left w:val="single" w:sz="4" w:space="0" w:color="auto"/>
              <w:bottom w:val="single" w:sz="4" w:space="0" w:color="auto"/>
              <w:right w:val="single" w:sz="4" w:space="0" w:color="auto"/>
            </w:tcBorders>
            <w:vAlign w:val="center"/>
            <w:hideMark/>
          </w:tcPr>
          <w:p w14:paraId="5854C814" w14:textId="77777777" w:rsidR="00645286" w:rsidRPr="00645286" w:rsidRDefault="00645286" w:rsidP="00C37DB1">
            <w:pPr>
              <w:shd w:val="clear" w:color="auto" w:fill="FFFFFF"/>
              <w:jc w:val="center"/>
              <w:rPr>
                <w:rFonts w:eastAsia="Times New Roman" w:cstheme="minorHAnsi"/>
                <w:iCs/>
                <w:sz w:val="24"/>
                <w:szCs w:val="24"/>
              </w:rPr>
            </w:pPr>
            <w:r w:rsidRPr="00645286">
              <w:rPr>
                <w:rFonts w:eastAsia="Times New Roman" w:cstheme="minorHAnsi"/>
                <w:iCs/>
                <w:sz w:val="24"/>
                <w:szCs w:val="24"/>
              </w:rPr>
              <w:t>106,65</w:t>
            </w:r>
          </w:p>
        </w:tc>
        <w:tc>
          <w:tcPr>
            <w:tcW w:w="844" w:type="dxa"/>
            <w:tcBorders>
              <w:top w:val="single" w:sz="4" w:space="0" w:color="auto"/>
              <w:left w:val="single" w:sz="4" w:space="0" w:color="auto"/>
              <w:bottom w:val="single" w:sz="4" w:space="0" w:color="auto"/>
              <w:right w:val="single" w:sz="4" w:space="0" w:color="auto"/>
            </w:tcBorders>
            <w:vAlign w:val="center"/>
            <w:hideMark/>
          </w:tcPr>
          <w:p w14:paraId="478C89CC" w14:textId="77777777" w:rsidR="00645286" w:rsidRPr="00645286" w:rsidRDefault="00645286" w:rsidP="00C37DB1">
            <w:pPr>
              <w:shd w:val="clear" w:color="auto" w:fill="FFFFFF"/>
              <w:jc w:val="center"/>
              <w:rPr>
                <w:rFonts w:eastAsia="Times New Roman" w:cstheme="minorHAnsi"/>
                <w:iCs/>
                <w:sz w:val="24"/>
                <w:szCs w:val="24"/>
              </w:rPr>
            </w:pPr>
            <w:r w:rsidRPr="00645286">
              <w:rPr>
                <w:rFonts w:eastAsia="Times New Roman" w:cstheme="minorHAnsi"/>
                <w:iCs/>
                <w:sz w:val="24"/>
                <w:szCs w:val="24"/>
              </w:rPr>
              <w:t>92,52</w:t>
            </w:r>
          </w:p>
        </w:tc>
      </w:tr>
      <w:tr w:rsidR="00645286" w:rsidRPr="00645286" w14:paraId="2877CE2A" w14:textId="77777777" w:rsidTr="00C37DB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083D565" w14:textId="77777777" w:rsidR="00645286" w:rsidRPr="00645286" w:rsidRDefault="00645286" w:rsidP="00C37DB1">
            <w:pPr>
              <w:shd w:val="clear" w:color="auto" w:fill="FFFFFF"/>
              <w:rPr>
                <w:rFonts w:eastAsia="Calibri" w:cstheme="minorHAnsi"/>
                <w:sz w:val="24"/>
                <w:szCs w:val="24"/>
              </w:rPr>
            </w:pPr>
            <w:r w:rsidRPr="00645286">
              <w:rPr>
                <w:rFonts w:eastAsia="Times New Roman" w:cstheme="minorHAnsi"/>
                <w:sz w:val="24"/>
                <w:szCs w:val="24"/>
              </w:rPr>
              <w:t>63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9E30BA" w14:textId="77777777" w:rsidR="00645286" w:rsidRPr="00645286" w:rsidRDefault="00645286" w:rsidP="00C37DB1">
            <w:pPr>
              <w:shd w:val="clear" w:color="auto" w:fill="FFFFFF"/>
              <w:rPr>
                <w:rFonts w:cstheme="minorHAnsi"/>
                <w:sz w:val="24"/>
                <w:szCs w:val="24"/>
              </w:rPr>
            </w:pPr>
            <w:r w:rsidRPr="00645286">
              <w:rPr>
                <w:rFonts w:eastAsia="Times New Roman" w:cstheme="minorHAnsi"/>
                <w:sz w:val="24"/>
                <w:szCs w:val="24"/>
              </w:rPr>
              <w:t>Pomoći iz inozemstva i od subjekata unutar općeg proračuna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BC0096A" w14:textId="77777777" w:rsidR="00645286" w:rsidRPr="00645286" w:rsidRDefault="00645286" w:rsidP="00C37DB1">
            <w:pPr>
              <w:shd w:val="clear" w:color="auto" w:fill="FFFFFF"/>
              <w:jc w:val="center"/>
              <w:rPr>
                <w:rFonts w:cstheme="minorHAnsi"/>
                <w:sz w:val="24"/>
                <w:szCs w:val="24"/>
              </w:rPr>
            </w:pPr>
            <w:r w:rsidRPr="00645286">
              <w:rPr>
                <w:rFonts w:eastAsia="Times New Roman" w:cstheme="minorHAnsi"/>
                <w:sz w:val="24"/>
                <w:szCs w:val="24"/>
              </w:rPr>
              <w:t>30.301,43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1360A0A"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12BF601" w14:textId="77777777" w:rsidR="00645286" w:rsidRPr="00645286" w:rsidRDefault="00645286" w:rsidP="00C37DB1">
            <w:pPr>
              <w:shd w:val="clear" w:color="auto" w:fill="FFFFFF"/>
              <w:jc w:val="center"/>
              <w:rPr>
                <w:rFonts w:eastAsia="Calibri" w:cstheme="minorHAnsi"/>
                <w:sz w:val="24"/>
                <w:szCs w:val="24"/>
              </w:rPr>
            </w:pPr>
            <w:r w:rsidRPr="00645286">
              <w:rPr>
                <w:rFonts w:eastAsia="Times New Roman" w:cstheme="minorHAnsi"/>
                <w:sz w:val="24"/>
                <w:szCs w:val="24"/>
              </w:rPr>
              <w:t>41.662,37</w:t>
            </w:r>
          </w:p>
        </w:tc>
        <w:tc>
          <w:tcPr>
            <w:tcW w:w="991" w:type="dxa"/>
            <w:tcBorders>
              <w:top w:val="single" w:sz="4" w:space="0" w:color="auto"/>
              <w:left w:val="single" w:sz="4" w:space="0" w:color="auto"/>
              <w:bottom w:val="single" w:sz="4" w:space="0" w:color="auto"/>
              <w:right w:val="single" w:sz="4" w:space="0" w:color="auto"/>
            </w:tcBorders>
            <w:vAlign w:val="center"/>
            <w:hideMark/>
          </w:tcPr>
          <w:p w14:paraId="7E894C11"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137,49</w:t>
            </w:r>
          </w:p>
        </w:tc>
        <w:tc>
          <w:tcPr>
            <w:tcW w:w="844" w:type="dxa"/>
            <w:tcBorders>
              <w:top w:val="single" w:sz="4" w:space="0" w:color="auto"/>
              <w:left w:val="single" w:sz="4" w:space="0" w:color="auto"/>
              <w:bottom w:val="single" w:sz="4" w:space="0" w:color="auto"/>
              <w:right w:val="single" w:sz="4" w:space="0" w:color="auto"/>
            </w:tcBorders>
            <w:vAlign w:val="center"/>
            <w:hideMark/>
          </w:tcPr>
          <w:p w14:paraId="743821DB"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93,02</w:t>
            </w:r>
          </w:p>
        </w:tc>
      </w:tr>
      <w:tr w:rsidR="00645286" w:rsidRPr="00645286" w14:paraId="7ECBD399" w14:textId="77777777" w:rsidTr="00C37DB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14:paraId="172CE1A0" w14:textId="77777777" w:rsidR="00645286" w:rsidRPr="00645286" w:rsidRDefault="00645286" w:rsidP="00C37DB1">
            <w:pPr>
              <w:shd w:val="clear" w:color="auto" w:fill="FFFFFF"/>
              <w:rPr>
                <w:rFonts w:eastAsia="Times New Roman" w:cstheme="minorHAnsi"/>
                <w:sz w:val="24"/>
                <w:szCs w:val="24"/>
              </w:rPr>
            </w:pPr>
            <w:r w:rsidRPr="00645286">
              <w:rPr>
                <w:rFonts w:eastAsia="Times New Roman" w:cstheme="minorHAnsi"/>
                <w:sz w:val="24"/>
                <w:szCs w:val="24"/>
              </w:rPr>
              <w:lastRenderedPageBreak/>
              <w:t>65</w:t>
            </w:r>
          </w:p>
        </w:tc>
        <w:tc>
          <w:tcPr>
            <w:tcW w:w="1560" w:type="dxa"/>
            <w:tcBorders>
              <w:top w:val="single" w:sz="4" w:space="0" w:color="auto"/>
              <w:left w:val="single" w:sz="4" w:space="0" w:color="auto"/>
              <w:bottom w:val="single" w:sz="4" w:space="0" w:color="auto"/>
              <w:right w:val="single" w:sz="4" w:space="0" w:color="auto"/>
            </w:tcBorders>
            <w:vAlign w:val="center"/>
          </w:tcPr>
          <w:p w14:paraId="2FD86BBA" w14:textId="77777777" w:rsidR="00645286" w:rsidRPr="00645286" w:rsidRDefault="00645286" w:rsidP="00C37DB1">
            <w:pPr>
              <w:shd w:val="clear" w:color="auto" w:fill="FFFFFF"/>
              <w:rPr>
                <w:rFonts w:eastAsia="Times New Roman" w:cstheme="minorHAnsi"/>
                <w:sz w:val="24"/>
                <w:szCs w:val="24"/>
              </w:rPr>
            </w:pPr>
            <w:r w:rsidRPr="00645286">
              <w:rPr>
                <w:rFonts w:eastAsia="Times New Roman" w:cstheme="minorHAnsi"/>
                <w:sz w:val="24"/>
                <w:szCs w:val="24"/>
              </w:rPr>
              <w:t>Prihodi od upravnih i administrativnih pristojbi po posebnim propisima i naknada</w:t>
            </w:r>
          </w:p>
        </w:tc>
        <w:tc>
          <w:tcPr>
            <w:tcW w:w="1272" w:type="dxa"/>
            <w:tcBorders>
              <w:top w:val="single" w:sz="4" w:space="0" w:color="auto"/>
              <w:left w:val="single" w:sz="4" w:space="0" w:color="auto"/>
              <w:bottom w:val="single" w:sz="4" w:space="0" w:color="auto"/>
              <w:right w:val="single" w:sz="4" w:space="0" w:color="auto"/>
            </w:tcBorders>
            <w:vAlign w:val="center"/>
          </w:tcPr>
          <w:p w14:paraId="1CA985AE"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458,07</w:t>
            </w:r>
          </w:p>
        </w:tc>
        <w:tc>
          <w:tcPr>
            <w:tcW w:w="1700" w:type="dxa"/>
            <w:tcBorders>
              <w:top w:val="single" w:sz="4" w:space="0" w:color="auto"/>
              <w:left w:val="single" w:sz="4" w:space="0" w:color="auto"/>
              <w:bottom w:val="single" w:sz="4" w:space="0" w:color="auto"/>
              <w:right w:val="single" w:sz="4" w:space="0" w:color="auto"/>
            </w:tcBorders>
            <w:vAlign w:val="center"/>
          </w:tcPr>
          <w:p w14:paraId="2E7A2626"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1700" w:type="dxa"/>
            <w:tcBorders>
              <w:top w:val="single" w:sz="4" w:space="0" w:color="auto"/>
              <w:left w:val="single" w:sz="4" w:space="0" w:color="auto"/>
              <w:bottom w:val="single" w:sz="4" w:space="0" w:color="auto"/>
              <w:right w:val="single" w:sz="4" w:space="0" w:color="auto"/>
            </w:tcBorders>
            <w:vAlign w:val="center"/>
          </w:tcPr>
          <w:p w14:paraId="1F1653A7"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991" w:type="dxa"/>
            <w:tcBorders>
              <w:top w:val="single" w:sz="4" w:space="0" w:color="auto"/>
              <w:left w:val="single" w:sz="4" w:space="0" w:color="auto"/>
              <w:bottom w:val="single" w:sz="4" w:space="0" w:color="auto"/>
              <w:right w:val="single" w:sz="4" w:space="0" w:color="auto"/>
            </w:tcBorders>
            <w:vAlign w:val="center"/>
          </w:tcPr>
          <w:p w14:paraId="3693EAF6"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844" w:type="dxa"/>
            <w:tcBorders>
              <w:top w:val="single" w:sz="4" w:space="0" w:color="auto"/>
              <w:left w:val="single" w:sz="4" w:space="0" w:color="auto"/>
              <w:bottom w:val="single" w:sz="4" w:space="0" w:color="auto"/>
              <w:right w:val="single" w:sz="4" w:space="0" w:color="auto"/>
            </w:tcBorders>
            <w:vAlign w:val="center"/>
          </w:tcPr>
          <w:p w14:paraId="63A9A92B"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r>
      <w:tr w:rsidR="00645286" w:rsidRPr="00645286" w14:paraId="1852F149" w14:textId="77777777" w:rsidTr="00C37DB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C8193E2" w14:textId="77777777" w:rsidR="00645286" w:rsidRPr="00645286" w:rsidRDefault="00645286" w:rsidP="00C37DB1">
            <w:pPr>
              <w:shd w:val="clear" w:color="auto" w:fill="FFFFFF"/>
              <w:rPr>
                <w:rFonts w:eastAsia="Calibri" w:cstheme="minorHAnsi"/>
                <w:sz w:val="24"/>
                <w:szCs w:val="24"/>
              </w:rPr>
            </w:pPr>
            <w:r w:rsidRPr="00645286">
              <w:rPr>
                <w:rFonts w:eastAsia="Times New Roman" w:cstheme="minorHAnsi"/>
                <w:sz w:val="24"/>
                <w:szCs w:val="24"/>
              </w:rPr>
              <w:t>66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133652" w14:textId="77777777" w:rsidR="00645286" w:rsidRPr="00645286" w:rsidRDefault="00645286" w:rsidP="00C37DB1">
            <w:pPr>
              <w:shd w:val="clear" w:color="auto" w:fill="FFFFFF"/>
              <w:rPr>
                <w:rFonts w:eastAsia="Times New Roman" w:cstheme="minorHAnsi"/>
                <w:sz w:val="24"/>
                <w:szCs w:val="24"/>
              </w:rPr>
            </w:pPr>
            <w:r w:rsidRPr="00645286">
              <w:rPr>
                <w:rFonts w:eastAsia="Times New Roman" w:cstheme="minorHAnsi"/>
                <w:sz w:val="24"/>
                <w:szCs w:val="24"/>
              </w:rPr>
              <w:t>Prihodi od prodaje proizvoda i roba, te pruženih usluga i prihodi od donacija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617ACF2" w14:textId="77777777" w:rsidR="00645286" w:rsidRPr="00645286" w:rsidRDefault="00645286" w:rsidP="00C37DB1">
            <w:pPr>
              <w:shd w:val="clear" w:color="auto" w:fill="FFFFFF"/>
              <w:jc w:val="center"/>
              <w:rPr>
                <w:rFonts w:eastAsia="Calibri" w:cstheme="minorHAnsi"/>
                <w:sz w:val="24"/>
                <w:szCs w:val="24"/>
              </w:rPr>
            </w:pPr>
            <w:r w:rsidRPr="00645286">
              <w:rPr>
                <w:rFonts w:eastAsia="Times New Roman" w:cstheme="minorHAnsi"/>
                <w:sz w:val="24"/>
                <w:szCs w:val="24"/>
              </w:rPr>
              <w:t>20.313,78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52B2DC"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A4479C" w14:textId="77777777" w:rsidR="00645286" w:rsidRPr="00645286" w:rsidRDefault="00645286" w:rsidP="00C37DB1">
            <w:pPr>
              <w:shd w:val="clear" w:color="auto" w:fill="FFFFFF"/>
              <w:jc w:val="center"/>
              <w:rPr>
                <w:rFonts w:eastAsia="Calibri" w:cstheme="minorHAnsi"/>
                <w:sz w:val="24"/>
                <w:szCs w:val="24"/>
              </w:rPr>
            </w:pPr>
            <w:r w:rsidRPr="00645286">
              <w:rPr>
                <w:rFonts w:eastAsia="Times New Roman" w:cstheme="minorHAnsi"/>
                <w:sz w:val="24"/>
                <w:szCs w:val="24"/>
              </w:rPr>
              <w:t>16.741,41</w:t>
            </w:r>
          </w:p>
        </w:tc>
        <w:tc>
          <w:tcPr>
            <w:tcW w:w="991" w:type="dxa"/>
            <w:tcBorders>
              <w:top w:val="single" w:sz="4" w:space="0" w:color="auto"/>
              <w:left w:val="single" w:sz="4" w:space="0" w:color="auto"/>
              <w:bottom w:val="single" w:sz="4" w:space="0" w:color="auto"/>
              <w:right w:val="single" w:sz="4" w:space="0" w:color="auto"/>
            </w:tcBorders>
            <w:vAlign w:val="center"/>
            <w:hideMark/>
          </w:tcPr>
          <w:p w14:paraId="495C1386"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82,41</w:t>
            </w:r>
          </w:p>
        </w:tc>
        <w:tc>
          <w:tcPr>
            <w:tcW w:w="844" w:type="dxa"/>
            <w:tcBorders>
              <w:top w:val="single" w:sz="4" w:space="0" w:color="auto"/>
              <w:left w:val="single" w:sz="4" w:space="0" w:color="auto"/>
              <w:bottom w:val="single" w:sz="4" w:space="0" w:color="auto"/>
              <w:right w:val="single" w:sz="4" w:space="0" w:color="auto"/>
            </w:tcBorders>
            <w:vAlign w:val="center"/>
            <w:hideMark/>
          </w:tcPr>
          <w:p w14:paraId="6C65CC13"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75,55</w:t>
            </w:r>
          </w:p>
        </w:tc>
      </w:tr>
      <w:tr w:rsidR="00645286" w:rsidRPr="00645286" w14:paraId="59E6EAB7" w14:textId="77777777" w:rsidTr="00C37DB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0FF4514" w14:textId="77777777" w:rsidR="00645286" w:rsidRPr="00645286" w:rsidRDefault="00645286" w:rsidP="00C37DB1">
            <w:pPr>
              <w:shd w:val="clear" w:color="auto" w:fill="FFFFFF"/>
              <w:rPr>
                <w:rFonts w:eastAsia="Calibri" w:cstheme="minorHAnsi"/>
                <w:sz w:val="24"/>
                <w:szCs w:val="24"/>
              </w:rPr>
            </w:pPr>
            <w:r w:rsidRPr="00645286">
              <w:rPr>
                <w:rFonts w:eastAsia="Times New Roman" w:cstheme="minorHAnsi"/>
                <w:sz w:val="24"/>
                <w:szCs w:val="24"/>
              </w:rPr>
              <w:t>67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09D5A7" w14:textId="77777777" w:rsidR="00645286" w:rsidRPr="00645286" w:rsidRDefault="00645286" w:rsidP="00C37DB1">
            <w:pPr>
              <w:shd w:val="clear" w:color="auto" w:fill="FFFFFF"/>
              <w:rPr>
                <w:rFonts w:eastAsia="Times New Roman" w:cstheme="minorHAnsi"/>
                <w:sz w:val="24"/>
                <w:szCs w:val="24"/>
              </w:rPr>
            </w:pPr>
            <w:r w:rsidRPr="00645286">
              <w:rPr>
                <w:rFonts w:eastAsia="Times New Roman" w:cstheme="minorHAnsi"/>
                <w:sz w:val="24"/>
                <w:szCs w:val="24"/>
              </w:rPr>
              <w:t xml:space="preserve">Prihodi iz proračuna </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05622C9" w14:textId="77777777" w:rsidR="00645286" w:rsidRPr="00645286" w:rsidRDefault="00645286" w:rsidP="00C37DB1">
            <w:pPr>
              <w:shd w:val="clear" w:color="auto" w:fill="FFFFFF"/>
              <w:jc w:val="center"/>
              <w:rPr>
                <w:rFonts w:eastAsia="Calibri" w:cstheme="minorHAnsi"/>
                <w:sz w:val="24"/>
                <w:szCs w:val="24"/>
              </w:rPr>
            </w:pPr>
            <w:r w:rsidRPr="00645286">
              <w:rPr>
                <w:rFonts w:eastAsia="Times New Roman" w:cstheme="minorHAnsi"/>
                <w:sz w:val="24"/>
                <w:szCs w:val="24"/>
              </w:rPr>
              <w:t>513.056,45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3815EEC"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5235EC5"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542.958,79</w:t>
            </w:r>
          </w:p>
        </w:tc>
        <w:tc>
          <w:tcPr>
            <w:tcW w:w="991" w:type="dxa"/>
            <w:tcBorders>
              <w:top w:val="single" w:sz="4" w:space="0" w:color="auto"/>
              <w:left w:val="single" w:sz="4" w:space="0" w:color="auto"/>
              <w:bottom w:val="single" w:sz="4" w:space="0" w:color="auto"/>
              <w:right w:val="single" w:sz="4" w:space="0" w:color="auto"/>
            </w:tcBorders>
            <w:vAlign w:val="center"/>
            <w:hideMark/>
          </w:tcPr>
          <w:p w14:paraId="48F7A001"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105,83</w:t>
            </w:r>
          </w:p>
        </w:tc>
        <w:tc>
          <w:tcPr>
            <w:tcW w:w="844" w:type="dxa"/>
            <w:tcBorders>
              <w:top w:val="single" w:sz="4" w:space="0" w:color="auto"/>
              <w:left w:val="single" w:sz="4" w:space="0" w:color="auto"/>
              <w:bottom w:val="single" w:sz="4" w:space="0" w:color="auto"/>
              <w:right w:val="single" w:sz="4" w:space="0" w:color="auto"/>
            </w:tcBorders>
            <w:vAlign w:val="center"/>
            <w:hideMark/>
          </w:tcPr>
          <w:p w14:paraId="5EC22A8A"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93,13</w:t>
            </w:r>
          </w:p>
        </w:tc>
      </w:tr>
      <w:tr w:rsidR="00645286" w:rsidRPr="00645286" w14:paraId="27BF27C0" w14:textId="77777777" w:rsidTr="00C37DB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AC74E9E" w14:textId="77777777" w:rsidR="00645286" w:rsidRPr="00645286" w:rsidRDefault="00645286" w:rsidP="00C37DB1">
            <w:pPr>
              <w:shd w:val="clear" w:color="auto" w:fill="FFFFFF"/>
              <w:rPr>
                <w:rFonts w:eastAsia="Times New Roman" w:cstheme="minorHAnsi"/>
                <w:sz w:val="24"/>
                <w:szCs w:val="24"/>
              </w:rPr>
            </w:pPr>
            <w:r w:rsidRPr="00645286">
              <w:rPr>
                <w:rFonts w:eastAsia="Times New Roman" w:cstheme="minorHAnsi"/>
                <w:sz w:val="24"/>
                <w:szCs w:val="24"/>
              </w:rPr>
              <w:t>68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1FB89A" w14:textId="77777777" w:rsidR="00645286" w:rsidRPr="00645286" w:rsidRDefault="00645286" w:rsidP="00C37DB1">
            <w:pPr>
              <w:shd w:val="clear" w:color="auto" w:fill="FFFFFF"/>
              <w:rPr>
                <w:rFonts w:eastAsia="Times New Roman" w:cstheme="minorHAnsi"/>
                <w:sz w:val="24"/>
                <w:szCs w:val="24"/>
              </w:rPr>
            </w:pPr>
            <w:r w:rsidRPr="00645286">
              <w:rPr>
                <w:rFonts w:eastAsia="Times New Roman" w:cstheme="minorHAnsi"/>
                <w:sz w:val="24"/>
                <w:szCs w:val="24"/>
              </w:rPr>
              <w:t>Kazne, upravne mjere i ostali prihodi</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AF99E13"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532063C"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B2602A4"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273,42</w:t>
            </w:r>
          </w:p>
        </w:tc>
        <w:tc>
          <w:tcPr>
            <w:tcW w:w="991" w:type="dxa"/>
            <w:tcBorders>
              <w:top w:val="single" w:sz="4" w:space="0" w:color="auto"/>
              <w:left w:val="single" w:sz="4" w:space="0" w:color="auto"/>
              <w:bottom w:val="single" w:sz="4" w:space="0" w:color="auto"/>
              <w:right w:val="single" w:sz="4" w:space="0" w:color="auto"/>
            </w:tcBorders>
            <w:vAlign w:val="center"/>
            <w:hideMark/>
          </w:tcPr>
          <w:p w14:paraId="6C40150F"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14:paraId="7174C53A" w14:textId="77777777" w:rsidR="00645286" w:rsidRPr="00645286" w:rsidRDefault="00645286" w:rsidP="00C37DB1">
            <w:pPr>
              <w:shd w:val="clear" w:color="auto" w:fill="FFFFFF"/>
              <w:jc w:val="center"/>
              <w:rPr>
                <w:rFonts w:eastAsia="Times New Roman" w:cstheme="minorHAnsi"/>
                <w:sz w:val="24"/>
                <w:szCs w:val="24"/>
              </w:rPr>
            </w:pPr>
            <w:r w:rsidRPr="00645286">
              <w:rPr>
                <w:rFonts w:eastAsia="Times New Roman" w:cstheme="minorHAnsi"/>
                <w:sz w:val="24"/>
                <w:szCs w:val="24"/>
              </w:rPr>
              <w:t>68,36</w:t>
            </w:r>
          </w:p>
        </w:tc>
      </w:tr>
      <w:tr w:rsidR="00645286" w:rsidRPr="00645286" w14:paraId="2A7BD887" w14:textId="77777777" w:rsidTr="00C37DB1">
        <w:trPr>
          <w:trHeight w:val="284"/>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6B64B6F5" w14:textId="77777777" w:rsidR="00645286" w:rsidRPr="00645286" w:rsidRDefault="00645286" w:rsidP="00C37DB1">
            <w:pPr>
              <w:shd w:val="clear" w:color="auto" w:fill="FFFFFF"/>
              <w:rPr>
                <w:rFonts w:eastAsia="Calibri" w:cstheme="minorHAnsi"/>
                <w:i/>
                <w:sz w:val="24"/>
                <w:szCs w:val="24"/>
              </w:rPr>
            </w:pPr>
            <w:r w:rsidRPr="00645286">
              <w:rPr>
                <w:rFonts w:eastAsia="Times New Roman" w:cstheme="minorHAnsi"/>
                <w:i/>
                <w:sz w:val="24"/>
                <w:szCs w:val="24"/>
              </w:rPr>
              <w:t xml:space="preserve">UKUPNO PRIHODI POSLOVANJA </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1CBB66A" w14:textId="77777777" w:rsidR="00645286" w:rsidRPr="00645286" w:rsidRDefault="00645286" w:rsidP="00C37DB1">
            <w:pPr>
              <w:shd w:val="clear" w:color="auto" w:fill="FFFFFF"/>
              <w:jc w:val="center"/>
              <w:rPr>
                <w:rFonts w:cstheme="minorHAnsi"/>
                <w:iCs/>
                <w:sz w:val="24"/>
                <w:szCs w:val="24"/>
              </w:rPr>
            </w:pPr>
            <w:r w:rsidRPr="00645286">
              <w:rPr>
                <w:rFonts w:eastAsia="Times New Roman" w:cstheme="minorHAnsi"/>
                <w:iCs/>
                <w:sz w:val="24"/>
                <w:szCs w:val="24"/>
              </w:rPr>
              <w:t>564.129,72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F21B914" w14:textId="77777777" w:rsidR="00645286" w:rsidRPr="00645286" w:rsidRDefault="00645286" w:rsidP="00C37DB1">
            <w:pPr>
              <w:shd w:val="clear" w:color="auto" w:fill="FFFFFF"/>
              <w:jc w:val="center"/>
              <w:rPr>
                <w:rFonts w:cstheme="minorHAnsi"/>
                <w:iCs/>
                <w:sz w:val="24"/>
                <w:szCs w:val="24"/>
              </w:rPr>
            </w:pPr>
            <w:r w:rsidRPr="00645286">
              <w:rPr>
                <w:rFonts w:eastAsia="Times New Roman" w:cstheme="minorHAnsi"/>
                <w:iCs/>
                <w:sz w:val="24"/>
                <w:szCs w:val="24"/>
              </w:rPr>
              <w:t>650.307,00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C6136C" w14:textId="77777777" w:rsidR="00645286" w:rsidRPr="00645286" w:rsidRDefault="00645286" w:rsidP="00C37DB1">
            <w:pPr>
              <w:shd w:val="clear" w:color="auto" w:fill="FFFFFF"/>
              <w:jc w:val="center"/>
              <w:rPr>
                <w:rFonts w:cstheme="minorHAnsi"/>
                <w:iCs/>
                <w:sz w:val="24"/>
                <w:szCs w:val="24"/>
              </w:rPr>
            </w:pPr>
            <w:r w:rsidRPr="00645286">
              <w:rPr>
                <w:rFonts w:eastAsia="Times New Roman" w:cstheme="minorHAnsi"/>
                <w:iCs/>
                <w:sz w:val="24"/>
                <w:szCs w:val="24"/>
              </w:rPr>
              <w:t xml:space="preserve">601.635,99 </w:t>
            </w:r>
          </w:p>
        </w:tc>
        <w:tc>
          <w:tcPr>
            <w:tcW w:w="991" w:type="dxa"/>
            <w:tcBorders>
              <w:top w:val="single" w:sz="4" w:space="0" w:color="auto"/>
              <w:left w:val="single" w:sz="4" w:space="0" w:color="auto"/>
              <w:bottom w:val="single" w:sz="4" w:space="0" w:color="auto"/>
              <w:right w:val="single" w:sz="4" w:space="0" w:color="auto"/>
            </w:tcBorders>
            <w:vAlign w:val="center"/>
            <w:hideMark/>
          </w:tcPr>
          <w:p w14:paraId="58E40A4C" w14:textId="77777777" w:rsidR="00645286" w:rsidRPr="00645286" w:rsidRDefault="00645286" w:rsidP="00C37DB1">
            <w:pPr>
              <w:shd w:val="clear" w:color="auto" w:fill="FFFFFF"/>
              <w:jc w:val="right"/>
              <w:rPr>
                <w:rFonts w:eastAsia="Times New Roman" w:cstheme="minorHAnsi"/>
                <w:sz w:val="24"/>
                <w:szCs w:val="24"/>
              </w:rPr>
            </w:pPr>
            <w:r w:rsidRPr="00645286">
              <w:rPr>
                <w:rFonts w:eastAsia="Times New Roman" w:cstheme="minorHAnsi"/>
                <w:i/>
                <w:sz w:val="24"/>
                <w:szCs w:val="24"/>
              </w:rPr>
              <w:t>112,91</w:t>
            </w:r>
          </w:p>
        </w:tc>
        <w:tc>
          <w:tcPr>
            <w:tcW w:w="844" w:type="dxa"/>
            <w:tcBorders>
              <w:top w:val="single" w:sz="4" w:space="0" w:color="auto"/>
              <w:left w:val="single" w:sz="4" w:space="0" w:color="auto"/>
              <w:bottom w:val="single" w:sz="4" w:space="0" w:color="auto"/>
              <w:right w:val="single" w:sz="4" w:space="0" w:color="auto"/>
            </w:tcBorders>
            <w:vAlign w:val="center"/>
            <w:hideMark/>
          </w:tcPr>
          <w:p w14:paraId="3F6BED4F" w14:textId="77777777" w:rsidR="00645286" w:rsidRPr="00645286" w:rsidRDefault="00645286" w:rsidP="00C37DB1">
            <w:pPr>
              <w:shd w:val="clear" w:color="auto" w:fill="FFFFFF"/>
              <w:jc w:val="right"/>
              <w:rPr>
                <w:rFonts w:eastAsia="Times New Roman" w:cstheme="minorHAnsi"/>
                <w:sz w:val="24"/>
                <w:szCs w:val="24"/>
              </w:rPr>
            </w:pPr>
            <w:r w:rsidRPr="00645286">
              <w:rPr>
                <w:rFonts w:eastAsia="Times New Roman" w:cstheme="minorHAnsi"/>
                <w:i/>
                <w:sz w:val="24"/>
                <w:szCs w:val="24"/>
              </w:rPr>
              <w:t>69,08</w:t>
            </w:r>
          </w:p>
        </w:tc>
      </w:tr>
    </w:tbl>
    <w:p w14:paraId="6C2E6AF0" w14:textId="77777777" w:rsidR="00645286" w:rsidRPr="00645286" w:rsidRDefault="00645286" w:rsidP="00645286">
      <w:pPr>
        <w:pStyle w:val="Bezproreda"/>
        <w:rPr>
          <w:rFonts w:cstheme="minorHAnsi"/>
          <w:sz w:val="24"/>
          <w:szCs w:val="24"/>
        </w:rPr>
      </w:pPr>
    </w:p>
    <w:p w14:paraId="4BC9665C" w14:textId="77777777" w:rsidR="00645286" w:rsidRPr="00645286" w:rsidRDefault="00645286" w:rsidP="00645286">
      <w:pPr>
        <w:pStyle w:val="Bezproreda"/>
        <w:rPr>
          <w:rFonts w:cstheme="minorHAnsi"/>
          <w:sz w:val="24"/>
          <w:szCs w:val="24"/>
        </w:rPr>
      </w:pPr>
    </w:p>
    <w:p w14:paraId="0868A3ED" w14:textId="77777777" w:rsidR="00645286" w:rsidRPr="00645286" w:rsidRDefault="00645286" w:rsidP="00645286">
      <w:pPr>
        <w:pStyle w:val="Bezproreda"/>
        <w:rPr>
          <w:rFonts w:eastAsia="Times New Roman" w:cstheme="minorHAnsi"/>
          <w:sz w:val="24"/>
          <w:szCs w:val="24"/>
        </w:rPr>
      </w:pPr>
      <w:r w:rsidRPr="00645286">
        <w:rPr>
          <w:rFonts w:cstheme="minorHAnsi"/>
          <w:sz w:val="24"/>
          <w:szCs w:val="24"/>
        </w:rPr>
        <w:tab/>
        <w:t xml:space="preserve">Prihodi od pomoći iz inozemstva i od subjekta unutar općeg proračuna ostvareni su u iznosu od </w:t>
      </w:r>
      <w:r w:rsidRPr="00645286">
        <w:rPr>
          <w:rFonts w:eastAsia="Times New Roman" w:cstheme="minorHAnsi"/>
          <w:sz w:val="24"/>
          <w:szCs w:val="24"/>
        </w:rPr>
        <w:t>41.662,37 eura, od toga 23.599,44 eura od Tekući pomoći proračunskih korisnika iz proračuna koji nije nadležan, te 18.068,93 eura Kapitalne pomoći proračunskim korisnika iz proračuna koji nije nadležan.</w:t>
      </w:r>
    </w:p>
    <w:p w14:paraId="31658008" w14:textId="77777777" w:rsidR="00645286" w:rsidRPr="00645286" w:rsidRDefault="00645286" w:rsidP="00645286">
      <w:pPr>
        <w:pStyle w:val="Bezproreda"/>
        <w:rPr>
          <w:rFonts w:eastAsia="Times New Roman" w:cstheme="minorHAnsi"/>
          <w:sz w:val="24"/>
          <w:szCs w:val="24"/>
        </w:rPr>
      </w:pPr>
    </w:p>
    <w:p w14:paraId="1DED90F2" w14:textId="77777777" w:rsidR="00645286" w:rsidRPr="00645286" w:rsidRDefault="00645286" w:rsidP="00645286">
      <w:pPr>
        <w:pStyle w:val="Bezproreda"/>
        <w:rPr>
          <w:rFonts w:eastAsia="Times New Roman" w:cstheme="minorHAnsi"/>
          <w:sz w:val="24"/>
          <w:szCs w:val="24"/>
        </w:rPr>
      </w:pPr>
    </w:p>
    <w:p w14:paraId="3DDE45D1" w14:textId="77777777" w:rsidR="00645286" w:rsidRPr="00645286" w:rsidRDefault="00645286" w:rsidP="00645286">
      <w:pPr>
        <w:pStyle w:val="Bezproreda"/>
        <w:rPr>
          <w:rFonts w:eastAsia="Times New Roman" w:cstheme="minorHAnsi"/>
          <w:sz w:val="24"/>
          <w:szCs w:val="24"/>
        </w:rPr>
      </w:pPr>
      <w:r w:rsidRPr="00645286">
        <w:rPr>
          <w:rFonts w:eastAsia="Times New Roman" w:cstheme="minorHAnsi"/>
          <w:sz w:val="24"/>
          <w:szCs w:val="24"/>
        </w:rPr>
        <w:tab/>
        <w:t>Prihodi od prodaje proizvoda i robe te pruženih usluga i prihodi od donacija ostvareni su u iznosu 16.741,41 eura, što je manjak prihoda u odnosu na isti period prethodne godine za 17,59 % razlog tomu je što nam je autocisterna bila na dislokaciji tri mjeseca u gradu Pagu po Rješenju Ministarstva gospodarstva i održivog razvoja za vrijeme ljetnog perioda kada imamo najviše prijevoza vode.</w:t>
      </w:r>
    </w:p>
    <w:p w14:paraId="13293BB8" w14:textId="77777777" w:rsidR="00645286" w:rsidRPr="00645286" w:rsidRDefault="00645286" w:rsidP="00645286">
      <w:pPr>
        <w:pStyle w:val="Bezproreda"/>
        <w:rPr>
          <w:rFonts w:eastAsia="Times New Roman" w:cstheme="minorHAnsi"/>
          <w:sz w:val="24"/>
          <w:szCs w:val="24"/>
        </w:rPr>
      </w:pPr>
    </w:p>
    <w:p w14:paraId="2FE4BEB0" w14:textId="77777777" w:rsidR="00645286" w:rsidRPr="00645286" w:rsidRDefault="00645286" w:rsidP="00645286">
      <w:pPr>
        <w:pStyle w:val="Bezproreda"/>
        <w:rPr>
          <w:rFonts w:eastAsia="Times New Roman" w:cstheme="minorHAnsi"/>
          <w:sz w:val="24"/>
          <w:szCs w:val="24"/>
        </w:rPr>
      </w:pPr>
    </w:p>
    <w:p w14:paraId="75742C4B" w14:textId="77777777" w:rsidR="00645286" w:rsidRPr="00645286" w:rsidRDefault="00645286" w:rsidP="00645286">
      <w:pPr>
        <w:pStyle w:val="Bezproreda"/>
        <w:rPr>
          <w:rFonts w:eastAsia="Times New Roman" w:cstheme="minorHAnsi"/>
          <w:sz w:val="24"/>
          <w:szCs w:val="24"/>
        </w:rPr>
      </w:pPr>
      <w:r w:rsidRPr="00645286">
        <w:rPr>
          <w:rFonts w:eastAsia="Times New Roman" w:cstheme="minorHAnsi"/>
          <w:sz w:val="24"/>
          <w:szCs w:val="24"/>
        </w:rPr>
        <w:tab/>
        <w:t>Prihodi iz proračuna ostvareni u iznosu od 542.958,79 eura, što je u odnosu na isti period prethodne godine povećan iznos za 29.902,34 eura ili 5,5%.</w:t>
      </w:r>
    </w:p>
    <w:p w14:paraId="04D42898" w14:textId="77777777" w:rsidR="00645286" w:rsidRPr="00645286" w:rsidRDefault="00645286" w:rsidP="00645286">
      <w:pPr>
        <w:pStyle w:val="Bezproreda"/>
        <w:rPr>
          <w:rFonts w:eastAsia="Times New Roman" w:cstheme="minorHAnsi"/>
          <w:sz w:val="24"/>
          <w:szCs w:val="24"/>
        </w:rPr>
      </w:pPr>
    </w:p>
    <w:p w14:paraId="5A25FFB2" w14:textId="77777777" w:rsidR="00645286" w:rsidRPr="00645286" w:rsidRDefault="00645286" w:rsidP="00645286">
      <w:pPr>
        <w:pStyle w:val="Bezproreda"/>
        <w:rPr>
          <w:rFonts w:eastAsia="Times New Roman" w:cstheme="minorHAnsi"/>
          <w:sz w:val="24"/>
          <w:szCs w:val="24"/>
        </w:rPr>
      </w:pPr>
    </w:p>
    <w:p w14:paraId="7ECF3D81" w14:textId="77777777" w:rsidR="00645286" w:rsidRPr="00645286" w:rsidRDefault="00645286" w:rsidP="00645286">
      <w:pPr>
        <w:pStyle w:val="Bezproreda"/>
        <w:rPr>
          <w:rFonts w:eastAsia="Times New Roman" w:cstheme="minorHAnsi"/>
          <w:sz w:val="24"/>
          <w:szCs w:val="24"/>
        </w:rPr>
      </w:pPr>
      <w:r w:rsidRPr="00645286">
        <w:rPr>
          <w:rFonts w:eastAsia="Times New Roman" w:cstheme="minorHAnsi"/>
          <w:sz w:val="24"/>
          <w:szCs w:val="24"/>
        </w:rPr>
        <w:tab/>
        <w:t>Kazne, upravne mjere i ostali prihodi su ostvareni u iznosu od 273,42 eura.</w:t>
      </w:r>
    </w:p>
    <w:p w14:paraId="6F778901" w14:textId="77777777" w:rsidR="00645286" w:rsidRPr="00645286" w:rsidRDefault="00645286" w:rsidP="00645286">
      <w:pPr>
        <w:pStyle w:val="Bezproreda"/>
        <w:rPr>
          <w:rFonts w:eastAsia="Times New Roman" w:cstheme="minorHAnsi"/>
          <w:sz w:val="24"/>
          <w:szCs w:val="24"/>
        </w:rPr>
      </w:pPr>
    </w:p>
    <w:p w14:paraId="57CFD10A" w14:textId="77777777" w:rsidR="00645286" w:rsidRPr="00645286" w:rsidRDefault="00645286" w:rsidP="00645286">
      <w:pPr>
        <w:pStyle w:val="Bezproreda"/>
        <w:rPr>
          <w:rFonts w:eastAsia="Times New Roman" w:cstheme="minorHAnsi"/>
          <w:sz w:val="24"/>
          <w:szCs w:val="24"/>
        </w:rPr>
      </w:pPr>
    </w:p>
    <w:p w14:paraId="5A935934" w14:textId="77777777" w:rsidR="00645286" w:rsidRPr="00645286" w:rsidRDefault="00645286" w:rsidP="00645286">
      <w:pPr>
        <w:pStyle w:val="Bezproreda"/>
        <w:rPr>
          <w:rFonts w:eastAsia="Times New Roman" w:cstheme="minorHAnsi"/>
          <w:sz w:val="24"/>
          <w:szCs w:val="24"/>
        </w:rPr>
      </w:pPr>
      <w:r w:rsidRPr="00645286">
        <w:rPr>
          <w:rFonts w:eastAsia="Times New Roman" w:cstheme="minorHAnsi"/>
          <w:sz w:val="24"/>
          <w:szCs w:val="24"/>
        </w:rPr>
        <w:tab/>
        <w:t>Prema izvorima financiranja, vrijednosno najznačajniji izvor prihoda Javne vatrogasne postrojbe Grada Požege su: Opći prihodi i primci, Pomoći, Vlastiti prihodi i Donacije.</w:t>
      </w:r>
    </w:p>
    <w:p w14:paraId="61D2014C" w14:textId="77777777" w:rsidR="00645286" w:rsidRPr="00645286" w:rsidRDefault="00645286" w:rsidP="00645286">
      <w:pPr>
        <w:pStyle w:val="Bezproreda"/>
        <w:rPr>
          <w:rFonts w:eastAsia="Times New Roman" w:cstheme="minorHAnsi"/>
          <w:sz w:val="24"/>
          <w:szCs w:val="24"/>
        </w:rPr>
      </w:pPr>
    </w:p>
    <w:p w14:paraId="50889F8B" w14:textId="77777777" w:rsidR="00645286" w:rsidRPr="00645286" w:rsidRDefault="00645286" w:rsidP="00645286">
      <w:pPr>
        <w:pStyle w:val="Bezproreda"/>
        <w:rPr>
          <w:rFonts w:eastAsia="Times New Roman" w:cstheme="minorHAnsi"/>
          <w:sz w:val="24"/>
          <w:szCs w:val="24"/>
        </w:rPr>
      </w:pPr>
    </w:p>
    <w:p w14:paraId="245D76A8" w14:textId="77777777" w:rsidR="00645286" w:rsidRPr="00645286" w:rsidRDefault="00645286" w:rsidP="00645286">
      <w:pPr>
        <w:pStyle w:val="Bezproreda"/>
        <w:rPr>
          <w:rFonts w:cstheme="minorHAnsi"/>
          <w:color w:val="000000"/>
          <w:sz w:val="24"/>
          <w:szCs w:val="24"/>
        </w:rPr>
      </w:pPr>
      <w:r w:rsidRPr="00645286">
        <w:rPr>
          <w:rFonts w:eastAsia="Times New Roman" w:cstheme="minorHAnsi"/>
          <w:sz w:val="24"/>
          <w:szCs w:val="24"/>
        </w:rPr>
        <w:tab/>
        <w:t xml:space="preserve">Rashodi poslovanja realizirani tijekom izvještajnog razdoblja iznose </w:t>
      </w:r>
      <w:r w:rsidRPr="00645286">
        <w:rPr>
          <w:rFonts w:cstheme="minorHAnsi"/>
          <w:color w:val="000000"/>
          <w:sz w:val="24"/>
          <w:szCs w:val="24"/>
        </w:rPr>
        <w:t>576.449,79 eura što je 90,82 % od plana, a u odnosu na proteklu godinu veći su za 8,11% ili 46.732,96 eura.</w:t>
      </w:r>
    </w:p>
    <w:p w14:paraId="309DD8BC" w14:textId="77777777" w:rsidR="00645286" w:rsidRPr="00645286" w:rsidRDefault="00645286" w:rsidP="00645286">
      <w:pPr>
        <w:pStyle w:val="Bezproreda"/>
        <w:rPr>
          <w:rFonts w:cstheme="minorHAnsi"/>
          <w:color w:val="000000"/>
          <w:sz w:val="24"/>
          <w:szCs w:val="24"/>
        </w:rPr>
      </w:pPr>
    </w:p>
    <w:p w14:paraId="329065A3" w14:textId="77777777" w:rsidR="00645286" w:rsidRPr="00645286" w:rsidRDefault="00645286" w:rsidP="00645286">
      <w:pPr>
        <w:pStyle w:val="Bezproreda"/>
        <w:rPr>
          <w:rFonts w:cstheme="minorHAnsi"/>
          <w:color w:val="000000"/>
          <w:sz w:val="24"/>
          <w:szCs w:val="24"/>
        </w:rPr>
      </w:pPr>
    </w:p>
    <w:p w14:paraId="6897E0AD" w14:textId="77777777" w:rsidR="00645286" w:rsidRPr="00645286" w:rsidRDefault="00645286" w:rsidP="00645286">
      <w:pPr>
        <w:pStyle w:val="Bezproreda"/>
        <w:ind w:firstLine="708"/>
        <w:rPr>
          <w:rFonts w:cstheme="minorHAnsi"/>
          <w:color w:val="000000"/>
          <w:sz w:val="24"/>
          <w:szCs w:val="24"/>
        </w:rPr>
      </w:pPr>
      <w:r w:rsidRPr="00645286">
        <w:rPr>
          <w:rFonts w:cstheme="minorHAnsi"/>
          <w:color w:val="000000"/>
          <w:sz w:val="24"/>
          <w:szCs w:val="24"/>
        </w:rPr>
        <w:t>Rashodi za nabavu nefinancijske imovine ostvareni tijekom izvještajnog razdoblja iznose 8.465,00 eura.</w:t>
      </w:r>
    </w:p>
    <w:p w14:paraId="25932B1C" w14:textId="77777777" w:rsidR="00645286" w:rsidRPr="00645286" w:rsidRDefault="00645286" w:rsidP="00645286">
      <w:pPr>
        <w:pStyle w:val="Bezproreda"/>
        <w:ind w:firstLine="708"/>
        <w:rPr>
          <w:rFonts w:cstheme="minorHAnsi"/>
          <w:color w:val="000000"/>
          <w:sz w:val="24"/>
          <w:szCs w:val="24"/>
        </w:rPr>
      </w:pPr>
    </w:p>
    <w:p w14:paraId="19E997FB" w14:textId="77777777" w:rsidR="00645286" w:rsidRPr="00645286" w:rsidRDefault="00645286" w:rsidP="00645286">
      <w:pPr>
        <w:pStyle w:val="Bezproreda"/>
        <w:ind w:firstLine="708"/>
        <w:rPr>
          <w:rFonts w:cstheme="minorHAnsi"/>
          <w:color w:val="000000"/>
          <w:sz w:val="24"/>
          <w:szCs w:val="24"/>
        </w:rPr>
      </w:pPr>
      <w:r w:rsidRPr="00645286">
        <w:rPr>
          <w:rFonts w:cstheme="minorHAnsi"/>
          <w:color w:val="000000"/>
          <w:sz w:val="24"/>
          <w:szCs w:val="24"/>
        </w:rPr>
        <w:t>Pregled ostvarenih rashoda poslovanja i rashoda za nabavu nefinancijske imovine iskazan je u slijedećoj tablici:</w:t>
      </w:r>
    </w:p>
    <w:p w14:paraId="3178449D" w14:textId="77777777" w:rsidR="00645286" w:rsidRPr="00645286" w:rsidRDefault="00645286" w:rsidP="00645286">
      <w:pPr>
        <w:pStyle w:val="Bezproreda"/>
        <w:rPr>
          <w:rFonts w:cstheme="minorHAnsi"/>
          <w:color w:val="000000"/>
          <w:sz w:val="24"/>
          <w:szCs w:val="24"/>
        </w:rPr>
      </w:pPr>
    </w:p>
    <w:p w14:paraId="6DECF900" w14:textId="77777777" w:rsidR="00645286" w:rsidRPr="00645286" w:rsidRDefault="00645286" w:rsidP="00645286">
      <w:pPr>
        <w:pStyle w:val="Bezproreda"/>
        <w:rPr>
          <w:rFonts w:cstheme="minorHAnsi"/>
          <w:color w:val="000000"/>
          <w:sz w:val="24"/>
          <w:szCs w:val="24"/>
        </w:rPr>
      </w:pPr>
    </w:p>
    <w:tbl>
      <w:tblPr>
        <w:tblW w:w="9285" w:type="dxa"/>
        <w:jc w:val="center"/>
        <w:tblLayout w:type="fixed"/>
        <w:tblCellMar>
          <w:left w:w="57" w:type="dxa"/>
          <w:right w:w="57" w:type="dxa"/>
        </w:tblCellMar>
        <w:tblLook w:val="04A0" w:firstRow="1" w:lastRow="0" w:firstColumn="1" w:lastColumn="0" w:noHBand="0" w:noVBand="1"/>
      </w:tblPr>
      <w:tblGrid>
        <w:gridCol w:w="616"/>
        <w:gridCol w:w="1787"/>
        <w:gridCol w:w="1559"/>
        <w:gridCol w:w="1561"/>
        <w:gridCol w:w="1417"/>
        <w:gridCol w:w="1152"/>
        <w:gridCol w:w="1193"/>
      </w:tblGrid>
      <w:tr w:rsidR="00645286" w:rsidRPr="00645286" w14:paraId="500671A7" w14:textId="77777777" w:rsidTr="00C37DB1">
        <w:trPr>
          <w:trHeight w:val="284"/>
          <w:jc w:val="center"/>
        </w:trPr>
        <w:tc>
          <w:tcPr>
            <w:tcW w:w="616" w:type="dxa"/>
            <w:tcBorders>
              <w:top w:val="single" w:sz="4" w:space="0" w:color="000000"/>
              <w:left w:val="single" w:sz="4" w:space="0" w:color="000000"/>
              <w:bottom w:val="single" w:sz="4" w:space="0" w:color="auto"/>
              <w:right w:val="nil"/>
            </w:tcBorders>
            <w:vAlign w:val="center"/>
            <w:hideMark/>
          </w:tcPr>
          <w:p w14:paraId="37195728" w14:textId="77777777" w:rsidR="00645286" w:rsidRPr="00645286" w:rsidRDefault="00645286" w:rsidP="00C37DB1">
            <w:pPr>
              <w:shd w:val="clear" w:color="auto" w:fill="FFFFFF"/>
              <w:jc w:val="center"/>
              <w:rPr>
                <w:rFonts w:cstheme="minorHAnsi"/>
                <w:i/>
                <w:sz w:val="24"/>
                <w:szCs w:val="24"/>
              </w:rPr>
            </w:pPr>
            <w:r w:rsidRPr="00645286">
              <w:rPr>
                <w:rFonts w:eastAsia="Times New Roman" w:cstheme="minorHAnsi"/>
                <w:i/>
                <w:sz w:val="24"/>
                <w:szCs w:val="24"/>
              </w:rPr>
              <w:t>SKUPINA KONTA</w:t>
            </w:r>
          </w:p>
        </w:tc>
        <w:tc>
          <w:tcPr>
            <w:tcW w:w="1787" w:type="dxa"/>
            <w:tcBorders>
              <w:top w:val="single" w:sz="4" w:space="0" w:color="000000"/>
              <w:left w:val="single" w:sz="4" w:space="0" w:color="000000"/>
              <w:bottom w:val="single" w:sz="4" w:space="0" w:color="auto"/>
              <w:right w:val="nil"/>
            </w:tcBorders>
            <w:vAlign w:val="center"/>
            <w:hideMark/>
          </w:tcPr>
          <w:p w14:paraId="62317192" w14:textId="77777777" w:rsidR="00645286" w:rsidRPr="00645286" w:rsidRDefault="00645286" w:rsidP="00C37DB1">
            <w:pPr>
              <w:shd w:val="clear" w:color="auto" w:fill="FFFFFF"/>
              <w:jc w:val="center"/>
              <w:rPr>
                <w:rFonts w:cstheme="minorHAnsi"/>
                <w:i/>
                <w:sz w:val="24"/>
                <w:szCs w:val="24"/>
              </w:rPr>
            </w:pPr>
            <w:r w:rsidRPr="00645286">
              <w:rPr>
                <w:rFonts w:eastAsia="Times New Roman" w:cstheme="minorHAnsi"/>
                <w:i/>
                <w:sz w:val="24"/>
                <w:szCs w:val="24"/>
              </w:rPr>
              <w:t>NAZIV KONTA</w:t>
            </w:r>
          </w:p>
        </w:tc>
        <w:tc>
          <w:tcPr>
            <w:tcW w:w="1559" w:type="dxa"/>
            <w:tcBorders>
              <w:top w:val="single" w:sz="4" w:space="0" w:color="000000"/>
              <w:left w:val="single" w:sz="4" w:space="0" w:color="000000"/>
              <w:bottom w:val="single" w:sz="4" w:space="0" w:color="000000"/>
              <w:right w:val="nil"/>
            </w:tcBorders>
            <w:vAlign w:val="center"/>
            <w:hideMark/>
          </w:tcPr>
          <w:p w14:paraId="1DDED84A" w14:textId="77777777" w:rsidR="00645286" w:rsidRPr="00645286" w:rsidRDefault="00645286" w:rsidP="00C37DB1">
            <w:pPr>
              <w:shd w:val="clear" w:color="auto" w:fill="FFFFFF"/>
              <w:jc w:val="center"/>
              <w:rPr>
                <w:rFonts w:cstheme="minorHAnsi"/>
                <w:i/>
                <w:sz w:val="24"/>
                <w:szCs w:val="24"/>
              </w:rPr>
            </w:pPr>
            <w:r w:rsidRPr="00645286">
              <w:rPr>
                <w:rFonts w:eastAsia="Times New Roman" w:cstheme="minorHAnsi"/>
                <w:i/>
                <w:sz w:val="24"/>
                <w:szCs w:val="24"/>
              </w:rPr>
              <w:t xml:space="preserve">IZVRŠENJE 2022. </w:t>
            </w:r>
          </w:p>
        </w:tc>
        <w:tc>
          <w:tcPr>
            <w:tcW w:w="1561" w:type="dxa"/>
            <w:tcBorders>
              <w:top w:val="single" w:sz="4" w:space="0" w:color="000000"/>
              <w:left w:val="single" w:sz="4" w:space="0" w:color="000000"/>
              <w:bottom w:val="single" w:sz="4" w:space="0" w:color="000000"/>
              <w:right w:val="nil"/>
            </w:tcBorders>
            <w:vAlign w:val="bottom"/>
          </w:tcPr>
          <w:p w14:paraId="091C5817" w14:textId="77777777" w:rsidR="00645286" w:rsidRPr="00645286" w:rsidRDefault="00645286" w:rsidP="00C37DB1">
            <w:pPr>
              <w:jc w:val="center"/>
              <w:rPr>
                <w:rFonts w:eastAsia="Times New Roman" w:cstheme="minorHAnsi"/>
                <w:i/>
                <w:sz w:val="24"/>
                <w:szCs w:val="24"/>
              </w:rPr>
            </w:pPr>
            <w:r w:rsidRPr="00645286">
              <w:rPr>
                <w:rFonts w:eastAsia="Times New Roman" w:cstheme="minorHAnsi"/>
                <w:i/>
                <w:sz w:val="24"/>
                <w:szCs w:val="24"/>
              </w:rPr>
              <w:t>IZVORNI PLAN 2023.</w:t>
            </w:r>
          </w:p>
          <w:p w14:paraId="1F6C2F97" w14:textId="77777777" w:rsidR="00645286" w:rsidRPr="00645286" w:rsidRDefault="00645286" w:rsidP="00C37DB1">
            <w:pPr>
              <w:jc w:val="center"/>
              <w:rPr>
                <w:rFonts w:eastAsia="Times New Roman"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46A8767" w14:textId="77777777" w:rsidR="00645286" w:rsidRPr="00645286" w:rsidRDefault="00645286" w:rsidP="00C37DB1">
            <w:pPr>
              <w:shd w:val="clear" w:color="auto" w:fill="FFFFFF"/>
              <w:jc w:val="center"/>
              <w:rPr>
                <w:rFonts w:eastAsia="Calibri" w:cstheme="minorHAnsi"/>
                <w:i/>
                <w:sz w:val="24"/>
                <w:szCs w:val="24"/>
              </w:rPr>
            </w:pPr>
            <w:r w:rsidRPr="00645286">
              <w:rPr>
                <w:rFonts w:eastAsia="Times New Roman" w:cstheme="minorHAnsi"/>
                <w:i/>
                <w:sz w:val="24"/>
                <w:szCs w:val="24"/>
              </w:rPr>
              <w:t xml:space="preserve">IZVRŠENJE 2023. </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55D94233"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INDEX</w:t>
            </w:r>
          </w:p>
          <w:p w14:paraId="0ACD78D2"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(6/3*</w:t>
            </w:r>
          </w:p>
          <w:p w14:paraId="07A0BF0C"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100)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14:paraId="3CCDF006"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INDEX</w:t>
            </w:r>
          </w:p>
          <w:p w14:paraId="437DE6A7" w14:textId="77777777" w:rsidR="00645286" w:rsidRPr="00645286" w:rsidRDefault="00645286" w:rsidP="00C37DB1">
            <w:pPr>
              <w:shd w:val="clear" w:color="auto" w:fill="FFFFFF"/>
              <w:jc w:val="center"/>
              <w:rPr>
                <w:rFonts w:eastAsia="Times New Roman" w:cstheme="minorHAnsi"/>
                <w:i/>
                <w:sz w:val="24"/>
                <w:szCs w:val="24"/>
              </w:rPr>
            </w:pPr>
            <w:r w:rsidRPr="00645286">
              <w:rPr>
                <w:rFonts w:eastAsia="Times New Roman" w:cstheme="minorHAnsi"/>
                <w:i/>
                <w:sz w:val="24"/>
                <w:szCs w:val="24"/>
              </w:rPr>
              <w:t>(6/4* 100)</w:t>
            </w:r>
          </w:p>
        </w:tc>
      </w:tr>
      <w:tr w:rsidR="00645286" w:rsidRPr="00645286" w14:paraId="6505566D" w14:textId="77777777" w:rsidTr="00C37DB1">
        <w:trPr>
          <w:trHeight w:val="284"/>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2242FD78"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1</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F02AA59"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2</w:t>
            </w:r>
          </w:p>
        </w:tc>
        <w:tc>
          <w:tcPr>
            <w:tcW w:w="1559" w:type="dxa"/>
            <w:tcBorders>
              <w:top w:val="single" w:sz="4" w:space="0" w:color="000000"/>
              <w:left w:val="single" w:sz="4" w:space="0" w:color="auto"/>
              <w:bottom w:val="single" w:sz="4" w:space="0" w:color="000000"/>
              <w:right w:val="nil"/>
            </w:tcBorders>
            <w:vAlign w:val="center"/>
            <w:hideMark/>
          </w:tcPr>
          <w:p w14:paraId="244E1CA8"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3</w:t>
            </w:r>
          </w:p>
        </w:tc>
        <w:tc>
          <w:tcPr>
            <w:tcW w:w="1561" w:type="dxa"/>
            <w:tcBorders>
              <w:top w:val="single" w:sz="4" w:space="0" w:color="000000"/>
              <w:left w:val="single" w:sz="4" w:space="0" w:color="000000"/>
              <w:bottom w:val="single" w:sz="4" w:space="0" w:color="000000"/>
              <w:right w:val="nil"/>
            </w:tcBorders>
            <w:hideMark/>
          </w:tcPr>
          <w:p w14:paraId="63AE2A7A"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A0752B"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6</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45BBCD36"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7</w:t>
            </w:r>
          </w:p>
        </w:tc>
        <w:tc>
          <w:tcPr>
            <w:tcW w:w="1193" w:type="dxa"/>
            <w:tcBorders>
              <w:top w:val="single" w:sz="4" w:space="0" w:color="000000"/>
              <w:left w:val="single" w:sz="4" w:space="0" w:color="000000"/>
              <w:bottom w:val="single" w:sz="4" w:space="0" w:color="000000"/>
              <w:right w:val="single" w:sz="4" w:space="0" w:color="000000"/>
            </w:tcBorders>
            <w:vAlign w:val="center"/>
            <w:hideMark/>
          </w:tcPr>
          <w:p w14:paraId="50BC5B3F"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8</w:t>
            </w:r>
          </w:p>
        </w:tc>
      </w:tr>
      <w:tr w:rsidR="00645286" w:rsidRPr="00645286" w14:paraId="0A5F370D" w14:textId="77777777" w:rsidTr="00C37DB1">
        <w:trPr>
          <w:trHeight w:val="284"/>
          <w:jc w:val="center"/>
        </w:trPr>
        <w:tc>
          <w:tcPr>
            <w:tcW w:w="2403" w:type="dxa"/>
            <w:gridSpan w:val="2"/>
            <w:tcBorders>
              <w:top w:val="single" w:sz="4" w:space="0" w:color="auto"/>
              <w:left w:val="single" w:sz="4" w:space="0" w:color="000000"/>
              <w:bottom w:val="single" w:sz="4" w:space="0" w:color="000000"/>
              <w:right w:val="nil"/>
            </w:tcBorders>
            <w:vAlign w:val="center"/>
            <w:hideMark/>
          </w:tcPr>
          <w:p w14:paraId="18D18BEF" w14:textId="77777777" w:rsidR="00645286" w:rsidRPr="00645286" w:rsidRDefault="00645286" w:rsidP="00C37DB1">
            <w:pPr>
              <w:jc w:val="both"/>
              <w:rPr>
                <w:rFonts w:eastAsia="Calibri" w:cstheme="minorHAnsi"/>
                <w:i/>
                <w:sz w:val="24"/>
                <w:szCs w:val="24"/>
              </w:rPr>
            </w:pPr>
            <w:r w:rsidRPr="00645286">
              <w:rPr>
                <w:rFonts w:eastAsia="Times New Roman" w:cstheme="minorHAnsi"/>
                <w:i/>
                <w:sz w:val="24"/>
                <w:szCs w:val="24"/>
              </w:rPr>
              <w:t>RASHODI POSLOVANJA</w:t>
            </w:r>
          </w:p>
        </w:tc>
        <w:tc>
          <w:tcPr>
            <w:tcW w:w="1559" w:type="dxa"/>
            <w:tcBorders>
              <w:top w:val="single" w:sz="4" w:space="0" w:color="000000"/>
              <w:left w:val="single" w:sz="4" w:space="0" w:color="000000"/>
              <w:bottom w:val="single" w:sz="4" w:space="0" w:color="000000"/>
              <w:right w:val="nil"/>
            </w:tcBorders>
            <w:vAlign w:val="center"/>
            <w:hideMark/>
          </w:tcPr>
          <w:p w14:paraId="39F21EB9" w14:textId="77777777" w:rsidR="00645286" w:rsidRPr="00645286" w:rsidRDefault="00645286" w:rsidP="00C37DB1">
            <w:pPr>
              <w:jc w:val="center"/>
              <w:rPr>
                <w:rFonts w:cstheme="minorHAnsi"/>
                <w:iCs/>
                <w:sz w:val="24"/>
                <w:szCs w:val="24"/>
              </w:rPr>
            </w:pPr>
            <w:r w:rsidRPr="00645286">
              <w:rPr>
                <w:rFonts w:cstheme="minorHAnsi"/>
                <w:iCs/>
                <w:sz w:val="24"/>
                <w:szCs w:val="24"/>
              </w:rPr>
              <w:t>529.716,83</w:t>
            </w:r>
          </w:p>
        </w:tc>
        <w:tc>
          <w:tcPr>
            <w:tcW w:w="1561" w:type="dxa"/>
            <w:tcBorders>
              <w:top w:val="single" w:sz="4" w:space="0" w:color="000000"/>
              <w:left w:val="single" w:sz="4" w:space="0" w:color="000000"/>
              <w:bottom w:val="single" w:sz="4" w:space="0" w:color="000000"/>
              <w:right w:val="nil"/>
            </w:tcBorders>
            <w:vAlign w:val="center"/>
            <w:hideMark/>
          </w:tcPr>
          <w:p w14:paraId="18918350" w14:textId="77777777" w:rsidR="00645286" w:rsidRPr="00645286" w:rsidRDefault="00645286" w:rsidP="00C37DB1">
            <w:pPr>
              <w:jc w:val="center"/>
              <w:rPr>
                <w:rFonts w:eastAsia="Times New Roman" w:cstheme="minorHAnsi"/>
                <w:iCs/>
                <w:sz w:val="24"/>
                <w:szCs w:val="24"/>
              </w:rPr>
            </w:pPr>
            <w:r w:rsidRPr="00645286">
              <w:rPr>
                <w:rFonts w:eastAsia="Times New Roman" w:cstheme="minorHAnsi"/>
                <w:iCs/>
                <w:sz w:val="24"/>
                <w:szCs w:val="24"/>
              </w:rPr>
              <w:t>634.682,00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676151" w14:textId="77777777" w:rsidR="00645286" w:rsidRPr="00645286" w:rsidRDefault="00645286" w:rsidP="00C37DB1">
            <w:pPr>
              <w:jc w:val="center"/>
              <w:rPr>
                <w:rFonts w:eastAsia="Calibri" w:cstheme="minorHAnsi"/>
                <w:iCs/>
                <w:sz w:val="24"/>
                <w:szCs w:val="24"/>
              </w:rPr>
            </w:pPr>
            <w:r w:rsidRPr="00645286">
              <w:rPr>
                <w:rFonts w:eastAsia="Times New Roman" w:cstheme="minorHAnsi"/>
                <w:iCs/>
                <w:sz w:val="24"/>
                <w:szCs w:val="24"/>
              </w:rPr>
              <w:t>576.449,79</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160D1E52" w14:textId="77777777" w:rsidR="00645286" w:rsidRPr="00645286" w:rsidRDefault="00645286" w:rsidP="00C37DB1">
            <w:pPr>
              <w:jc w:val="center"/>
              <w:rPr>
                <w:rFonts w:eastAsia="Times New Roman" w:cstheme="minorHAnsi"/>
                <w:iCs/>
                <w:sz w:val="24"/>
                <w:szCs w:val="24"/>
              </w:rPr>
            </w:pPr>
            <w:r w:rsidRPr="00645286">
              <w:rPr>
                <w:rFonts w:eastAsia="Times New Roman" w:cstheme="minorHAnsi"/>
                <w:iCs/>
                <w:sz w:val="24"/>
                <w:szCs w:val="24"/>
              </w:rPr>
              <w:t>108,82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14:paraId="1050E49E" w14:textId="77777777" w:rsidR="00645286" w:rsidRPr="00645286" w:rsidRDefault="00645286" w:rsidP="00C37DB1">
            <w:pPr>
              <w:jc w:val="center"/>
              <w:rPr>
                <w:rFonts w:eastAsia="Times New Roman" w:cstheme="minorHAnsi"/>
                <w:iCs/>
                <w:sz w:val="24"/>
                <w:szCs w:val="24"/>
              </w:rPr>
            </w:pPr>
            <w:r w:rsidRPr="00645286">
              <w:rPr>
                <w:rFonts w:eastAsia="Times New Roman" w:cstheme="minorHAnsi"/>
                <w:iCs/>
                <w:sz w:val="24"/>
                <w:szCs w:val="24"/>
              </w:rPr>
              <w:t>90,82</w:t>
            </w:r>
          </w:p>
        </w:tc>
      </w:tr>
      <w:tr w:rsidR="00645286" w:rsidRPr="00645286" w14:paraId="7FD053B7" w14:textId="77777777" w:rsidTr="00C37DB1">
        <w:trPr>
          <w:trHeight w:val="284"/>
          <w:jc w:val="center"/>
        </w:trPr>
        <w:tc>
          <w:tcPr>
            <w:tcW w:w="616" w:type="dxa"/>
            <w:tcBorders>
              <w:top w:val="single" w:sz="4" w:space="0" w:color="000000"/>
              <w:left w:val="single" w:sz="4" w:space="0" w:color="000000"/>
              <w:bottom w:val="single" w:sz="4" w:space="0" w:color="000000"/>
              <w:right w:val="nil"/>
            </w:tcBorders>
            <w:vAlign w:val="center"/>
            <w:hideMark/>
          </w:tcPr>
          <w:p w14:paraId="01CFA34D" w14:textId="77777777" w:rsidR="00645286" w:rsidRPr="00645286" w:rsidRDefault="00645286" w:rsidP="00C37DB1">
            <w:pPr>
              <w:jc w:val="both"/>
              <w:rPr>
                <w:rFonts w:eastAsia="Calibri" w:cstheme="minorHAnsi"/>
                <w:sz w:val="24"/>
                <w:szCs w:val="24"/>
              </w:rPr>
            </w:pPr>
            <w:r w:rsidRPr="00645286">
              <w:rPr>
                <w:rFonts w:eastAsia="Times New Roman" w:cstheme="minorHAnsi"/>
                <w:sz w:val="24"/>
                <w:szCs w:val="24"/>
              </w:rPr>
              <w:t>31</w:t>
            </w:r>
          </w:p>
        </w:tc>
        <w:tc>
          <w:tcPr>
            <w:tcW w:w="1787" w:type="dxa"/>
            <w:tcBorders>
              <w:top w:val="single" w:sz="4" w:space="0" w:color="000000"/>
              <w:left w:val="single" w:sz="4" w:space="0" w:color="000000"/>
              <w:bottom w:val="single" w:sz="4" w:space="0" w:color="000000"/>
              <w:right w:val="nil"/>
            </w:tcBorders>
            <w:vAlign w:val="center"/>
            <w:hideMark/>
          </w:tcPr>
          <w:p w14:paraId="15B86F95" w14:textId="77777777" w:rsidR="00645286" w:rsidRPr="00645286" w:rsidRDefault="00645286" w:rsidP="00C37DB1">
            <w:pPr>
              <w:jc w:val="both"/>
              <w:rPr>
                <w:rFonts w:cstheme="minorHAnsi"/>
                <w:sz w:val="24"/>
                <w:szCs w:val="24"/>
              </w:rPr>
            </w:pPr>
            <w:r w:rsidRPr="00645286">
              <w:rPr>
                <w:rFonts w:eastAsia="Times New Roman" w:cstheme="minorHAnsi"/>
                <w:sz w:val="24"/>
                <w:szCs w:val="24"/>
              </w:rPr>
              <w:t>Rashodi za zaposlene</w:t>
            </w:r>
          </w:p>
        </w:tc>
        <w:tc>
          <w:tcPr>
            <w:tcW w:w="1559" w:type="dxa"/>
            <w:tcBorders>
              <w:top w:val="single" w:sz="4" w:space="0" w:color="000000"/>
              <w:left w:val="single" w:sz="4" w:space="0" w:color="000000"/>
              <w:bottom w:val="single" w:sz="4" w:space="0" w:color="000000"/>
              <w:right w:val="nil"/>
            </w:tcBorders>
            <w:vAlign w:val="center"/>
            <w:hideMark/>
          </w:tcPr>
          <w:p w14:paraId="5F9D59DB" w14:textId="77777777" w:rsidR="00645286" w:rsidRPr="00645286" w:rsidRDefault="00645286" w:rsidP="00C37DB1">
            <w:pPr>
              <w:jc w:val="center"/>
              <w:rPr>
                <w:rFonts w:cstheme="minorHAnsi"/>
                <w:sz w:val="24"/>
                <w:szCs w:val="24"/>
              </w:rPr>
            </w:pPr>
            <w:r w:rsidRPr="00645286">
              <w:rPr>
                <w:rFonts w:cstheme="minorHAnsi"/>
                <w:sz w:val="24"/>
                <w:szCs w:val="24"/>
              </w:rPr>
              <w:t>450.777,90</w:t>
            </w:r>
          </w:p>
        </w:tc>
        <w:tc>
          <w:tcPr>
            <w:tcW w:w="1561" w:type="dxa"/>
            <w:tcBorders>
              <w:top w:val="single" w:sz="4" w:space="0" w:color="000000"/>
              <w:left w:val="single" w:sz="4" w:space="0" w:color="000000"/>
              <w:bottom w:val="single" w:sz="4" w:space="0" w:color="000000"/>
              <w:right w:val="nil"/>
            </w:tcBorders>
            <w:vAlign w:val="center"/>
            <w:hideMark/>
          </w:tcPr>
          <w:p w14:paraId="328D1647"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9C74F6" w14:textId="77777777" w:rsidR="00645286" w:rsidRPr="00645286" w:rsidRDefault="00645286" w:rsidP="00C37DB1">
            <w:pPr>
              <w:jc w:val="center"/>
              <w:rPr>
                <w:rFonts w:eastAsia="Calibri" w:cstheme="minorHAnsi"/>
                <w:sz w:val="24"/>
                <w:szCs w:val="24"/>
              </w:rPr>
            </w:pPr>
            <w:r w:rsidRPr="00645286">
              <w:rPr>
                <w:rFonts w:cstheme="minorHAnsi"/>
                <w:sz w:val="24"/>
                <w:szCs w:val="24"/>
              </w:rPr>
              <w:t>513.560,09</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323FF309"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113,93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14:paraId="5A5B68CD"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90,82</w:t>
            </w:r>
          </w:p>
        </w:tc>
      </w:tr>
      <w:tr w:rsidR="00645286" w:rsidRPr="00645286" w14:paraId="10B7D5BF" w14:textId="77777777" w:rsidTr="00C37DB1">
        <w:trPr>
          <w:trHeight w:val="284"/>
          <w:jc w:val="center"/>
        </w:trPr>
        <w:tc>
          <w:tcPr>
            <w:tcW w:w="616" w:type="dxa"/>
            <w:tcBorders>
              <w:top w:val="single" w:sz="4" w:space="0" w:color="000000"/>
              <w:left w:val="single" w:sz="4" w:space="0" w:color="000000"/>
              <w:bottom w:val="single" w:sz="4" w:space="0" w:color="000000"/>
              <w:right w:val="nil"/>
            </w:tcBorders>
            <w:vAlign w:val="center"/>
            <w:hideMark/>
          </w:tcPr>
          <w:p w14:paraId="76288C1D" w14:textId="77777777" w:rsidR="00645286" w:rsidRPr="00645286" w:rsidRDefault="00645286" w:rsidP="00C37DB1">
            <w:pPr>
              <w:jc w:val="both"/>
              <w:rPr>
                <w:rFonts w:eastAsia="Calibri" w:cstheme="minorHAnsi"/>
                <w:sz w:val="24"/>
                <w:szCs w:val="24"/>
              </w:rPr>
            </w:pPr>
            <w:r w:rsidRPr="00645286">
              <w:rPr>
                <w:rFonts w:eastAsia="Times New Roman" w:cstheme="minorHAnsi"/>
                <w:sz w:val="24"/>
                <w:szCs w:val="24"/>
              </w:rPr>
              <w:t>32</w:t>
            </w:r>
          </w:p>
        </w:tc>
        <w:tc>
          <w:tcPr>
            <w:tcW w:w="1787" w:type="dxa"/>
            <w:tcBorders>
              <w:top w:val="single" w:sz="4" w:space="0" w:color="000000"/>
              <w:left w:val="single" w:sz="4" w:space="0" w:color="000000"/>
              <w:bottom w:val="single" w:sz="4" w:space="0" w:color="000000"/>
              <w:right w:val="nil"/>
            </w:tcBorders>
            <w:vAlign w:val="center"/>
            <w:hideMark/>
          </w:tcPr>
          <w:p w14:paraId="0C941F76" w14:textId="77777777" w:rsidR="00645286" w:rsidRPr="00645286" w:rsidRDefault="00645286" w:rsidP="00C37DB1">
            <w:pPr>
              <w:jc w:val="both"/>
              <w:rPr>
                <w:rFonts w:cstheme="minorHAnsi"/>
                <w:sz w:val="24"/>
                <w:szCs w:val="24"/>
              </w:rPr>
            </w:pPr>
            <w:r w:rsidRPr="00645286">
              <w:rPr>
                <w:rFonts w:eastAsia="Times New Roman" w:cstheme="minorHAnsi"/>
                <w:sz w:val="24"/>
                <w:szCs w:val="24"/>
              </w:rPr>
              <w:t>Materijalni rashodi</w:t>
            </w:r>
          </w:p>
        </w:tc>
        <w:tc>
          <w:tcPr>
            <w:tcW w:w="1559" w:type="dxa"/>
            <w:tcBorders>
              <w:top w:val="single" w:sz="4" w:space="0" w:color="000000"/>
              <w:left w:val="single" w:sz="4" w:space="0" w:color="000000"/>
              <w:bottom w:val="single" w:sz="4" w:space="0" w:color="000000"/>
              <w:right w:val="nil"/>
            </w:tcBorders>
            <w:vAlign w:val="center"/>
            <w:hideMark/>
          </w:tcPr>
          <w:p w14:paraId="2987AD23" w14:textId="77777777" w:rsidR="00645286" w:rsidRPr="00645286" w:rsidRDefault="00645286" w:rsidP="00C37DB1">
            <w:pPr>
              <w:jc w:val="center"/>
              <w:rPr>
                <w:rFonts w:cstheme="minorHAnsi"/>
                <w:sz w:val="24"/>
                <w:szCs w:val="24"/>
              </w:rPr>
            </w:pPr>
            <w:r w:rsidRPr="00645286">
              <w:rPr>
                <w:rFonts w:cstheme="minorHAnsi"/>
                <w:sz w:val="24"/>
                <w:szCs w:val="24"/>
              </w:rPr>
              <w:t>78.938,93</w:t>
            </w:r>
          </w:p>
        </w:tc>
        <w:tc>
          <w:tcPr>
            <w:tcW w:w="1561" w:type="dxa"/>
            <w:tcBorders>
              <w:top w:val="single" w:sz="4" w:space="0" w:color="000000"/>
              <w:left w:val="single" w:sz="4" w:space="0" w:color="000000"/>
              <w:bottom w:val="single" w:sz="4" w:space="0" w:color="000000"/>
              <w:right w:val="nil"/>
            </w:tcBorders>
            <w:vAlign w:val="center"/>
            <w:hideMark/>
          </w:tcPr>
          <w:p w14:paraId="5509E531" w14:textId="77777777" w:rsidR="00645286" w:rsidRPr="00645286" w:rsidRDefault="00645286" w:rsidP="00C37DB1">
            <w:pPr>
              <w:jc w:val="center"/>
              <w:rPr>
                <w:rFonts w:eastAsia="Times New Roman" w:cstheme="minorHAnsi"/>
                <w:bCs/>
                <w:sz w:val="24"/>
                <w:szCs w:val="24"/>
              </w:rPr>
            </w:pPr>
            <w:r w:rsidRPr="00645286">
              <w:rPr>
                <w:rFonts w:eastAsia="Times New Roman" w:cstheme="minorHAnsi"/>
                <w:bCs/>
                <w:sz w:val="24"/>
                <w:szCs w:val="24"/>
              </w:rPr>
              <w:t>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AA5B98" w14:textId="77777777" w:rsidR="00645286" w:rsidRPr="00645286" w:rsidRDefault="00645286" w:rsidP="00C37DB1">
            <w:pPr>
              <w:jc w:val="center"/>
              <w:rPr>
                <w:rFonts w:eastAsia="Calibri" w:cstheme="minorHAnsi"/>
                <w:sz w:val="24"/>
                <w:szCs w:val="24"/>
              </w:rPr>
            </w:pPr>
            <w:r w:rsidRPr="00645286">
              <w:rPr>
                <w:rFonts w:cstheme="minorHAnsi"/>
                <w:sz w:val="24"/>
                <w:szCs w:val="24"/>
              </w:rPr>
              <w:t>62.889,70</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5D88CB68" w14:textId="77777777" w:rsidR="00645286" w:rsidRPr="00645286" w:rsidRDefault="00645286" w:rsidP="00C37DB1">
            <w:pPr>
              <w:jc w:val="center"/>
              <w:rPr>
                <w:rFonts w:eastAsia="Times New Roman" w:cstheme="minorHAnsi"/>
                <w:bCs/>
                <w:sz w:val="24"/>
                <w:szCs w:val="24"/>
              </w:rPr>
            </w:pPr>
            <w:r w:rsidRPr="00645286">
              <w:rPr>
                <w:rFonts w:eastAsia="Times New Roman" w:cstheme="minorHAnsi"/>
                <w:bCs/>
                <w:sz w:val="24"/>
                <w:szCs w:val="24"/>
              </w:rPr>
              <w:t>79,67</w:t>
            </w:r>
          </w:p>
        </w:tc>
        <w:tc>
          <w:tcPr>
            <w:tcW w:w="1193" w:type="dxa"/>
            <w:tcBorders>
              <w:top w:val="single" w:sz="4" w:space="0" w:color="000000"/>
              <w:left w:val="single" w:sz="4" w:space="0" w:color="000000"/>
              <w:bottom w:val="single" w:sz="4" w:space="0" w:color="000000"/>
              <w:right w:val="single" w:sz="4" w:space="0" w:color="000000"/>
            </w:tcBorders>
            <w:vAlign w:val="center"/>
            <w:hideMark/>
          </w:tcPr>
          <w:p w14:paraId="63F031EA" w14:textId="77777777" w:rsidR="00645286" w:rsidRPr="00645286" w:rsidRDefault="00645286" w:rsidP="00C37DB1">
            <w:pPr>
              <w:jc w:val="center"/>
              <w:rPr>
                <w:rFonts w:eastAsia="Times New Roman" w:cstheme="minorHAnsi"/>
                <w:bCs/>
                <w:sz w:val="24"/>
                <w:szCs w:val="24"/>
              </w:rPr>
            </w:pPr>
            <w:r w:rsidRPr="00645286">
              <w:rPr>
                <w:rFonts w:eastAsia="Times New Roman" w:cstheme="minorHAnsi"/>
                <w:bCs/>
                <w:sz w:val="24"/>
                <w:szCs w:val="24"/>
              </w:rPr>
              <w:t>67,07</w:t>
            </w:r>
          </w:p>
        </w:tc>
      </w:tr>
      <w:tr w:rsidR="00645286" w:rsidRPr="00645286" w14:paraId="15ACBD87" w14:textId="77777777" w:rsidTr="00C37DB1">
        <w:trPr>
          <w:trHeight w:val="284"/>
          <w:jc w:val="center"/>
        </w:trPr>
        <w:tc>
          <w:tcPr>
            <w:tcW w:w="2403" w:type="dxa"/>
            <w:gridSpan w:val="2"/>
            <w:tcBorders>
              <w:top w:val="single" w:sz="4" w:space="0" w:color="000000"/>
              <w:left w:val="single" w:sz="4" w:space="0" w:color="000000"/>
              <w:bottom w:val="single" w:sz="4" w:space="0" w:color="000000"/>
              <w:right w:val="nil"/>
            </w:tcBorders>
            <w:vAlign w:val="center"/>
            <w:hideMark/>
          </w:tcPr>
          <w:p w14:paraId="778FBDE6" w14:textId="77777777" w:rsidR="00645286" w:rsidRPr="00645286" w:rsidRDefault="00645286" w:rsidP="00C37DB1">
            <w:pPr>
              <w:rPr>
                <w:rFonts w:eastAsia="Times New Roman" w:cstheme="minorHAnsi"/>
                <w:i/>
                <w:sz w:val="24"/>
                <w:szCs w:val="24"/>
              </w:rPr>
            </w:pPr>
            <w:r w:rsidRPr="00645286">
              <w:rPr>
                <w:rFonts w:eastAsia="Times New Roman" w:cstheme="minorHAnsi"/>
                <w:i/>
                <w:sz w:val="24"/>
                <w:szCs w:val="24"/>
              </w:rPr>
              <w:t>RASHODI ZA NABAVU NEFINANCIJSKE IMOVINE</w:t>
            </w:r>
          </w:p>
        </w:tc>
        <w:tc>
          <w:tcPr>
            <w:tcW w:w="1559" w:type="dxa"/>
            <w:tcBorders>
              <w:top w:val="single" w:sz="4" w:space="0" w:color="000000"/>
              <w:left w:val="single" w:sz="4" w:space="0" w:color="000000"/>
              <w:bottom w:val="single" w:sz="4" w:space="0" w:color="000000"/>
              <w:right w:val="nil"/>
            </w:tcBorders>
            <w:vAlign w:val="center"/>
            <w:hideMark/>
          </w:tcPr>
          <w:p w14:paraId="607525A0" w14:textId="77777777" w:rsidR="00645286" w:rsidRPr="00645286" w:rsidRDefault="00645286" w:rsidP="00C37DB1">
            <w:pPr>
              <w:snapToGrid w:val="0"/>
              <w:jc w:val="center"/>
              <w:rPr>
                <w:rFonts w:eastAsia="Calibri" w:cstheme="minorHAnsi"/>
                <w:iCs/>
                <w:sz w:val="24"/>
                <w:szCs w:val="24"/>
              </w:rPr>
            </w:pPr>
            <w:r w:rsidRPr="00645286">
              <w:rPr>
                <w:rFonts w:eastAsia="Times New Roman" w:cstheme="minorHAnsi"/>
                <w:bCs/>
                <w:iCs/>
                <w:sz w:val="24"/>
                <w:szCs w:val="24"/>
              </w:rPr>
              <w:t>29.506,44</w:t>
            </w:r>
          </w:p>
        </w:tc>
        <w:tc>
          <w:tcPr>
            <w:tcW w:w="1561" w:type="dxa"/>
            <w:tcBorders>
              <w:top w:val="single" w:sz="4" w:space="0" w:color="000000"/>
              <w:left w:val="single" w:sz="4" w:space="0" w:color="000000"/>
              <w:bottom w:val="single" w:sz="4" w:space="0" w:color="000000"/>
              <w:right w:val="nil"/>
            </w:tcBorders>
            <w:vAlign w:val="center"/>
            <w:hideMark/>
          </w:tcPr>
          <w:p w14:paraId="09315BBF"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bCs/>
                <w:iCs/>
                <w:sz w:val="24"/>
                <w:szCs w:val="24"/>
              </w:rPr>
              <w:t>46.909,00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996216"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bCs/>
                <w:iCs/>
                <w:sz w:val="24"/>
                <w:szCs w:val="24"/>
              </w:rPr>
              <w:t>38.609,33</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2854CC92"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bCs/>
                <w:iCs/>
                <w:sz w:val="24"/>
                <w:szCs w:val="24"/>
              </w:rPr>
              <w:t>130,85</w:t>
            </w:r>
          </w:p>
        </w:tc>
        <w:tc>
          <w:tcPr>
            <w:tcW w:w="1193" w:type="dxa"/>
            <w:tcBorders>
              <w:top w:val="single" w:sz="4" w:space="0" w:color="000000"/>
              <w:left w:val="single" w:sz="4" w:space="0" w:color="000000"/>
              <w:bottom w:val="single" w:sz="4" w:space="0" w:color="000000"/>
              <w:right w:val="single" w:sz="4" w:space="0" w:color="000000"/>
            </w:tcBorders>
            <w:vAlign w:val="center"/>
            <w:hideMark/>
          </w:tcPr>
          <w:p w14:paraId="5838CA10"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bCs/>
                <w:iCs/>
                <w:sz w:val="24"/>
                <w:szCs w:val="24"/>
              </w:rPr>
              <w:t>82,31</w:t>
            </w:r>
          </w:p>
        </w:tc>
      </w:tr>
      <w:tr w:rsidR="00645286" w:rsidRPr="00645286" w14:paraId="0E5A9386" w14:textId="77777777" w:rsidTr="00C37DB1">
        <w:trPr>
          <w:trHeight w:val="284"/>
          <w:jc w:val="center"/>
        </w:trPr>
        <w:tc>
          <w:tcPr>
            <w:tcW w:w="616" w:type="dxa"/>
            <w:tcBorders>
              <w:top w:val="single" w:sz="4" w:space="0" w:color="000000"/>
              <w:left w:val="single" w:sz="4" w:space="0" w:color="000000"/>
              <w:bottom w:val="single" w:sz="4" w:space="0" w:color="auto"/>
              <w:right w:val="nil"/>
            </w:tcBorders>
            <w:vAlign w:val="center"/>
            <w:hideMark/>
          </w:tcPr>
          <w:p w14:paraId="1EEFA53C" w14:textId="77777777" w:rsidR="00645286" w:rsidRPr="00645286" w:rsidRDefault="00645286" w:rsidP="00C37DB1">
            <w:pPr>
              <w:jc w:val="both"/>
              <w:rPr>
                <w:rFonts w:eastAsia="Calibri" w:cstheme="minorHAnsi"/>
                <w:sz w:val="24"/>
                <w:szCs w:val="24"/>
              </w:rPr>
            </w:pPr>
            <w:r w:rsidRPr="00645286">
              <w:rPr>
                <w:rFonts w:eastAsia="Times New Roman" w:cstheme="minorHAnsi"/>
                <w:sz w:val="24"/>
                <w:szCs w:val="24"/>
              </w:rPr>
              <w:t>42</w:t>
            </w:r>
          </w:p>
        </w:tc>
        <w:tc>
          <w:tcPr>
            <w:tcW w:w="1787" w:type="dxa"/>
            <w:tcBorders>
              <w:top w:val="single" w:sz="4" w:space="0" w:color="000000"/>
              <w:left w:val="single" w:sz="4" w:space="0" w:color="000000"/>
              <w:bottom w:val="single" w:sz="4" w:space="0" w:color="auto"/>
              <w:right w:val="nil"/>
            </w:tcBorders>
            <w:vAlign w:val="center"/>
            <w:hideMark/>
          </w:tcPr>
          <w:p w14:paraId="6AA2A352" w14:textId="77777777" w:rsidR="00645286" w:rsidRPr="00645286" w:rsidRDefault="00645286" w:rsidP="00C37DB1">
            <w:pPr>
              <w:rPr>
                <w:rFonts w:cstheme="minorHAnsi"/>
                <w:sz w:val="24"/>
                <w:szCs w:val="24"/>
              </w:rPr>
            </w:pPr>
            <w:r w:rsidRPr="00645286">
              <w:rPr>
                <w:rFonts w:eastAsia="Times New Roman" w:cstheme="minorHAnsi"/>
                <w:sz w:val="24"/>
                <w:szCs w:val="24"/>
              </w:rPr>
              <w:t>Rashodi za nabavu proizvedene dugotrajne imovine</w:t>
            </w:r>
          </w:p>
        </w:tc>
        <w:tc>
          <w:tcPr>
            <w:tcW w:w="1559" w:type="dxa"/>
            <w:tcBorders>
              <w:top w:val="single" w:sz="4" w:space="0" w:color="000000"/>
              <w:left w:val="single" w:sz="4" w:space="0" w:color="000000"/>
              <w:bottom w:val="single" w:sz="4" w:space="0" w:color="auto"/>
              <w:right w:val="nil"/>
            </w:tcBorders>
            <w:vAlign w:val="center"/>
            <w:hideMark/>
          </w:tcPr>
          <w:p w14:paraId="7C60674A" w14:textId="77777777" w:rsidR="00645286" w:rsidRPr="00645286" w:rsidRDefault="00645286" w:rsidP="00C37DB1">
            <w:pPr>
              <w:jc w:val="center"/>
              <w:rPr>
                <w:rFonts w:cstheme="minorHAnsi"/>
                <w:iCs/>
                <w:sz w:val="24"/>
                <w:szCs w:val="24"/>
              </w:rPr>
            </w:pPr>
            <w:r w:rsidRPr="00645286">
              <w:rPr>
                <w:rFonts w:eastAsia="Times New Roman" w:cstheme="minorHAnsi"/>
                <w:bCs/>
                <w:iCs/>
                <w:sz w:val="24"/>
                <w:szCs w:val="24"/>
              </w:rPr>
              <w:t>29.506,44</w:t>
            </w:r>
          </w:p>
        </w:tc>
        <w:tc>
          <w:tcPr>
            <w:tcW w:w="1561" w:type="dxa"/>
            <w:tcBorders>
              <w:top w:val="single" w:sz="4" w:space="0" w:color="000000"/>
              <w:left w:val="single" w:sz="4" w:space="0" w:color="000000"/>
              <w:bottom w:val="single" w:sz="4" w:space="0" w:color="auto"/>
              <w:right w:val="nil"/>
            </w:tcBorders>
            <w:vAlign w:val="center"/>
            <w:hideMark/>
          </w:tcPr>
          <w:p w14:paraId="19676E4F"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bCs/>
                <w:iCs/>
                <w:sz w:val="24"/>
                <w:szCs w:val="24"/>
              </w:rPr>
              <w:t>0,00</w:t>
            </w:r>
          </w:p>
        </w:tc>
        <w:tc>
          <w:tcPr>
            <w:tcW w:w="1417" w:type="dxa"/>
            <w:tcBorders>
              <w:top w:val="single" w:sz="4" w:space="0" w:color="000000"/>
              <w:left w:val="single" w:sz="4" w:space="0" w:color="000000"/>
              <w:bottom w:val="single" w:sz="4" w:space="0" w:color="auto"/>
              <w:right w:val="single" w:sz="4" w:space="0" w:color="000000"/>
            </w:tcBorders>
            <w:vAlign w:val="center"/>
            <w:hideMark/>
          </w:tcPr>
          <w:p w14:paraId="2FFF79E2" w14:textId="77777777" w:rsidR="00645286" w:rsidRPr="00645286" w:rsidRDefault="00645286" w:rsidP="00C37DB1">
            <w:pPr>
              <w:jc w:val="center"/>
              <w:rPr>
                <w:rFonts w:eastAsia="Calibri" w:cstheme="minorHAnsi"/>
                <w:iCs/>
                <w:sz w:val="24"/>
                <w:szCs w:val="24"/>
              </w:rPr>
            </w:pPr>
            <w:r w:rsidRPr="00645286">
              <w:rPr>
                <w:rFonts w:eastAsia="Times New Roman" w:cstheme="minorHAnsi"/>
                <w:bCs/>
                <w:iCs/>
                <w:sz w:val="24"/>
                <w:szCs w:val="24"/>
              </w:rPr>
              <w:t>38.609,33</w:t>
            </w:r>
          </w:p>
        </w:tc>
        <w:tc>
          <w:tcPr>
            <w:tcW w:w="1152" w:type="dxa"/>
            <w:tcBorders>
              <w:top w:val="single" w:sz="4" w:space="0" w:color="000000"/>
              <w:left w:val="single" w:sz="4" w:space="0" w:color="000000"/>
              <w:bottom w:val="single" w:sz="4" w:space="0" w:color="auto"/>
              <w:right w:val="single" w:sz="4" w:space="0" w:color="000000"/>
            </w:tcBorders>
            <w:vAlign w:val="center"/>
            <w:hideMark/>
          </w:tcPr>
          <w:p w14:paraId="76F39AE1"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bCs/>
                <w:iCs/>
                <w:sz w:val="24"/>
                <w:szCs w:val="24"/>
              </w:rPr>
              <w:t>130,85</w:t>
            </w:r>
          </w:p>
        </w:tc>
        <w:tc>
          <w:tcPr>
            <w:tcW w:w="1193" w:type="dxa"/>
            <w:tcBorders>
              <w:top w:val="single" w:sz="4" w:space="0" w:color="000000"/>
              <w:left w:val="single" w:sz="4" w:space="0" w:color="000000"/>
              <w:bottom w:val="single" w:sz="4" w:space="0" w:color="auto"/>
              <w:right w:val="single" w:sz="4" w:space="0" w:color="000000"/>
            </w:tcBorders>
            <w:vAlign w:val="center"/>
            <w:hideMark/>
          </w:tcPr>
          <w:p w14:paraId="7A89AA63"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bCs/>
                <w:iCs/>
                <w:sz w:val="24"/>
                <w:szCs w:val="24"/>
              </w:rPr>
              <w:t>82,31</w:t>
            </w:r>
          </w:p>
        </w:tc>
      </w:tr>
      <w:tr w:rsidR="00645286" w:rsidRPr="00645286" w14:paraId="1EA9A0A4" w14:textId="77777777" w:rsidTr="00C37DB1">
        <w:trPr>
          <w:trHeight w:val="284"/>
          <w:jc w:val="center"/>
        </w:trPr>
        <w:tc>
          <w:tcPr>
            <w:tcW w:w="2403" w:type="dxa"/>
            <w:gridSpan w:val="2"/>
            <w:tcBorders>
              <w:top w:val="single" w:sz="4" w:space="0" w:color="000000"/>
              <w:left w:val="single" w:sz="4" w:space="0" w:color="000000"/>
              <w:bottom w:val="single" w:sz="4" w:space="0" w:color="000000"/>
              <w:right w:val="nil"/>
            </w:tcBorders>
            <w:vAlign w:val="center"/>
            <w:hideMark/>
          </w:tcPr>
          <w:p w14:paraId="43DA4363" w14:textId="77777777" w:rsidR="00645286" w:rsidRPr="00645286" w:rsidRDefault="00645286" w:rsidP="00C37DB1">
            <w:pPr>
              <w:rPr>
                <w:rFonts w:eastAsia="Calibri" w:cstheme="minorHAnsi"/>
                <w:i/>
                <w:sz w:val="24"/>
                <w:szCs w:val="24"/>
              </w:rPr>
            </w:pPr>
            <w:r w:rsidRPr="00645286">
              <w:rPr>
                <w:rFonts w:eastAsia="Times New Roman" w:cstheme="minorHAnsi"/>
                <w:i/>
                <w:sz w:val="24"/>
                <w:szCs w:val="24"/>
              </w:rPr>
              <w:t>UKUPNO RASHODI POSLOVANJA I RASHODI ZA NABAVU NEFINANCIJSKE IMOVINE</w:t>
            </w:r>
          </w:p>
        </w:tc>
        <w:tc>
          <w:tcPr>
            <w:tcW w:w="1559" w:type="dxa"/>
            <w:tcBorders>
              <w:top w:val="single" w:sz="4" w:space="0" w:color="000000"/>
              <w:left w:val="single" w:sz="4" w:space="0" w:color="000000"/>
              <w:bottom w:val="single" w:sz="4" w:space="0" w:color="000000"/>
              <w:right w:val="nil"/>
            </w:tcBorders>
            <w:vAlign w:val="center"/>
            <w:hideMark/>
          </w:tcPr>
          <w:p w14:paraId="27580049" w14:textId="77777777" w:rsidR="00645286" w:rsidRPr="00645286" w:rsidRDefault="00645286" w:rsidP="00C37DB1">
            <w:pPr>
              <w:jc w:val="center"/>
              <w:rPr>
                <w:rFonts w:cstheme="minorHAnsi"/>
                <w:iCs/>
                <w:sz w:val="24"/>
                <w:szCs w:val="24"/>
              </w:rPr>
            </w:pPr>
            <w:r w:rsidRPr="00645286">
              <w:rPr>
                <w:rFonts w:cstheme="minorHAnsi"/>
                <w:iCs/>
                <w:sz w:val="24"/>
                <w:szCs w:val="24"/>
              </w:rPr>
              <w:t>559,223,27</w:t>
            </w:r>
          </w:p>
        </w:tc>
        <w:tc>
          <w:tcPr>
            <w:tcW w:w="1561" w:type="dxa"/>
            <w:tcBorders>
              <w:top w:val="single" w:sz="4" w:space="0" w:color="000000"/>
              <w:left w:val="single" w:sz="4" w:space="0" w:color="000000"/>
              <w:bottom w:val="single" w:sz="4" w:space="0" w:color="000000"/>
              <w:right w:val="nil"/>
            </w:tcBorders>
            <w:vAlign w:val="center"/>
            <w:hideMark/>
          </w:tcPr>
          <w:p w14:paraId="760FC9C2"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iCs/>
                <w:sz w:val="24"/>
                <w:szCs w:val="24"/>
              </w:rPr>
              <w:t>681.591,00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BBFE21" w14:textId="77777777" w:rsidR="00645286" w:rsidRPr="00645286" w:rsidRDefault="00645286" w:rsidP="00C37DB1">
            <w:pPr>
              <w:jc w:val="center"/>
              <w:rPr>
                <w:rFonts w:eastAsia="Calibri" w:cstheme="minorHAnsi"/>
                <w:iCs/>
                <w:sz w:val="24"/>
                <w:szCs w:val="24"/>
              </w:rPr>
            </w:pPr>
            <w:r w:rsidRPr="00645286">
              <w:rPr>
                <w:rFonts w:eastAsia="Times New Roman" w:cstheme="minorHAnsi"/>
                <w:iCs/>
                <w:sz w:val="24"/>
                <w:szCs w:val="24"/>
              </w:rPr>
              <w:t>615.059,12</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05110C23"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iCs/>
                <w:sz w:val="24"/>
                <w:szCs w:val="24"/>
              </w:rPr>
              <w:t>109,99</w:t>
            </w:r>
          </w:p>
        </w:tc>
        <w:tc>
          <w:tcPr>
            <w:tcW w:w="1193" w:type="dxa"/>
            <w:tcBorders>
              <w:top w:val="single" w:sz="4" w:space="0" w:color="000000"/>
              <w:left w:val="single" w:sz="4" w:space="0" w:color="000000"/>
              <w:bottom w:val="single" w:sz="4" w:space="0" w:color="000000"/>
              <w:right w:val="single" w:sz="4" w:space="0" w:color="000000"/>
            </w:tcBorders>
            <w:vAlign w:val="center"/>
            <w:hideMark/>
          </w:tcPr>
          <w:p w14:paraId="7A0B4D83" w14:textId="77777777" w:rsidR="00645286" w:rsidRPr="00645286" w:rsidRDefault="00645286" w:rsidP="00C37DB1">
            <w:pPr>
              <w:jc w:val="center"/>
              <w:rPr>
                <w:rFonts w:eastAsia="Times New Roman" w:cstheme="minorHAnsi"/>
                <w:bCs/>
                <w:iCs/>
                <w:sz w:val="24"/>
                <w:szCs w:val="24"/>
              </w:rPr>
            </w:pPr>
            <w:r w:rsidRPr="00645286">
              <w:rPr>
                <w:rFonts w:eastAsia="Times New Roman" w:cstheme="minorHAnsi"/>
                <w:iCs/>
                <w:sz w:val="24"/>
                <w:szCs w:val="24"/>
              </w:rPr>
              <w:t>90,24</w:t>
            </w:r>
          </w:p>
        </w:tc>
      </w:tr>
    </w:tbl>
    <w:p w14:paraId="6C846567" w14:textId="77777777" w:rsidR="00645286" w:rsidRPr="00645286" w:rsidRDefault="00645286" w:rsidP="00645286">
      <w:pPr>
        <w:pStyle w:val="Bezproreda"/>
        <w:rPr>
          <w:rFonts w:cstheme="minorHAnsi"/>
          <w:sz w:val="24"/>
          <w:szCs w:val="24"/>
        </w:rPr>
      </w:pPr>
    </w:p>
    <w:p w14:paraId="2E33189B" w14:textId="77777777" w:rsidR="00645286" w:rsidRPr="00645286" w:rsidRDefault="00645286" w:rsidP="00645286">
      <w:pPr>
        <w:pStyle w:val="Bezproreda"/>
        <w:rPr>
          <w:rFonts w:cstheme="minorHAnsi"/>
          <w:sz w:val="24"/>
          <w:szCs w:val="24"/>
        </w:rPr>
      </w:pPr>
    </w:p>
    <w:p w14:paraId="7943B345" w14:textId="77777777" w:rsidR="00645286" w:rsidRPr="00645286" w:rsidRDefault="00645286" w:rsidP="00645286">
      <w:pPr>
        <w:pStyle w:val="Bezproreda"/>
        <w:rPr>
          <w:rFonts w:cstheme="minorHAnsi"/>
          <w:sz w:val="24"/>
          <w:szCs w:val="24"/>
        </w:rPr>
      </w:pPr>
    </w:p>
    <w:p w14:paraId="35414A6A" w14:textId="77777777" w:rsidR="00645286" w:rsidRPr="00645286" w:rsidRDefault="00645286" w:rsidP="00645286">
      <w:pPr>
        <w:pStyle w:val="Bezproreda"/>
        <w:rPr>
          <w:rFonts w:cstheme="minorHAnsi"/>
          <w:sz w:val="24"/>
          <w:szCs w:val="24"/>
        </w:rPr>
      </w:pPr>
      <w:r w:rsidRPr="00645286">
        <w:rPr>
          <w:rFonts w:cstheme="minorHAnsi"/>
          <w:sz w:val="24"/>
          <w:szCs w:val="24"/>
        </w:rPr>
        <w:tab/>
        <w:t>Rashodi za zaposlene realizirani su tijekom izvještajnog razdoblja iznose 513.560,09 eura. Što je u odnosu na isto razdoblje protekle godine više za 62.782,19 eura.</w:t>
      </w:r>
    </w:p>
    <w:p w14:paraId="24D09129" w14:textId="77777777" w:rsidR="00645286" w:rsidRPr="00645286" w:rsidRDefault="00645286" w:rsidP="00645286">
      <w:pPr>
        <w:pStyle w:val="Bezproreda"/>
        <w:rPr>
          <w:rFonts w:cstheme="minorHAnsi"/>
          <w:sz w:val="24"/>
          <w:szCs w:val="24"/>
        </w:rPr>
      </w:pPr>
      <w:r w:rsidRPr="00645286">
        <w:rPr>
          <w:rFonts w:cstheme="minorHAnsi"/>
          <w:sz w:val="24"/>
          <w:szCs w:val="24"/>
        </w:rPr>
        <w:tab/>
        <w:t>Materijalni rashodi realizirani tijekom izvještajnog razdoblja iznose 62.889,70 eura. Što je u odnosu na isto razdoblje protekle godine manje 16.049,23 eura.</w:t>
      </w:r>
    </w:p>
    <w:p w14:paraId="705DA4C3" w14:textId="77777777" w:rsidR="00645286" w:rsidRPr="00645286" w:rsidRDefault="00645286" w:rsidP="00645286">
      <w:pPr>
        <w:pStyle w:val="Bezproreda"/>
        <w:rPr>
          <w:rFonts w:cstheme="minorHAnsi"/>
          <w:sz w:val="24"/>
          <w:szCs w:val="24"/>
        </w:rPr>
      </w:pPr>
      <w:r w:rsidRPr="00645286">
        <w:rPr>
          <w:rFonts w:cstheme="minorHAnsi"/>
          <w:sz w:val="24"/>
          <w:szCs w:val="24"/>
        </w:rPr>
        <w:tab/>
        <w:t>Rashodi za nabavu proizvedene dugotrajne imovine realizirani tijekom izvještajnog razdoblja iznose 38.609,33 eura, što je u odnosu na isto razdoblje protekle godine više za 9.102,89 eura.</w:t>
      </w:r>
    </w:p>
    <w:p w14:paraId="5386C8FF" w14:textId="77777777" w:rsidR="00645286" w:rsidRPr="00645286" w:rsidRDefault="00645286" w:rsidP="00645286">
      <w:pPr>
        <w:pStyle w:val="Bezproreda"/>
        <w:rPr>
          <w:rFonts w:cstheme="minorHAnsi"/>
          <w:sz w:val="24"/>
          <w:szCs w:val="24"/>
        </w:rPr>
      </w:pPr>
    </w:p>
    <w:p w14:paraId="74D9B7B9" w14:textId="77777777" w:rsidR="00645286" w:rsidRPr="00645286" w:rsidRDefault="00645286" w:rsidP="00645286">
      <w:pPr>
        <w:pStyle w:val="Bezproreda"/>
        <w:rPr>
          <w:rFonts w:cstheme="minorHAnsi"/>
          <w:sz w:val="24"/>
          <w:szCs w:val="24"/>
        </w:rPr>
      </w:pPr>
    </w:p>
    <w:p w14:paraId="5F6A3349" w14:textId="77777777" w:rsidR="00645286" w:rsidRPr="00645286" w:rsidRDefault="00645286" w:rsidP="00645286">
      <w:pPr>
        <w:pStyle w:val="Bezproreda"/>
        <w:rPr>
          <w:rFonts w:cstheme="minorHAnsi"/>
          <w:sz w:val="24"/>
          <w:szCs w:val="24"/>
        </w:rPr>
      </w:pPr>
    </w:p>
    <w:p w14:paraId="083E53C3" w14:textId="77777777" w:rsidR="00645286" w:rsidRPr="00645286" w:rsidRDefault="00645286" w:rsidP="00645286">
      <w:pPr>
        <w:pStyle w:val="Bezproreda"/>
        <w:numPr>
          <w:ilvl w:val="2"/>
          <w:numId w:val="4"/>
        </w:numPr>
        <w:rPr>
          <w:rFonts w:cstheme="minorHAnsi"/>
          <w:sz w:val="24"/>
          <w:szCs w:val="24"/>
        </w:rPr>
      </w:pPr>
      <w:r w:rsidRPr="00645286">
        <w:rPr>
          <w:rFonts w:cstheme="minorHAnsi"/>
          <w:sz w:val="24"/>
          <w:szCs w:val="24"/>
        </w:rPr>
        <w:t>A. RAČUN PRIHODA I RASHODA – PRIHODI I RASHODI PREMA IZVORIMA FINANCIRANJA</w:t>
      </w:r>
    </w:p>
    <w:p w14:paraId="5A2003F4" w14:textId="77777777" w:rsidR="00645286" w:rsidRPr="00645286" w:rsidRDefault="00645286" w:rsidP="00645286">
      <w:pPr>
        <w:pStyle w:val="Bezproreda"/>
        <w:rPr>
          <w:rFonts w:cstheme="minorHAnsi"/>
          <w:sz w:val="24"/>
          <w:szCs w:val="24"/>
        </w:rPr>
      </w:pPr>
    </w:p>
    <w:p w14:paraId="1944969D" w14:textId="77777777" w:rsidR="00645286" w:rsidRPr="00645286" w:rsidRDefault="00645286" w:rsidP="00645286">
      <w:pPr>
        <w:pStyle w:val="Bezproreda"/>
        <w:ind w:left="708"/>
        <w:rPr>
          <w:rFonts w:cstheme="minorHAnsi"/>
          <w:sz w:val="24"/>
          <w:szCs w:val="24"/>
        </w:rPr>
      </w:pPr>
      <w:r w:rsidRPr="00645286">
        <w:rPr>
          <w:rFonts w:cstheme="minorHAnsi"/>
          <w:sz w:val="24"/>
          <w:szCs w:val="24"/>
        </w:rPr>
        <w:t xml:space="preserve">     </w:t>
      </w:r>
    </w:p>
    <w:p w14:paraId="7752B8E2" w14:textId="77777777" w:rsidR="00645286" w:rsidRPr="00645286" w:rsidRDefault="00645286" w:rsidP="00645286">
      <w:pPr>
        <w:pStyle w:val="Bezproreda"/>
        <w:ind w:left="708"/>
        <w:rPr>
          <w:rFonts w:cstheme="minorHAnsi"/>
          <w:sz w:val="24"/>
          <w:szCs w:val="24"/>
        </w:rPr>
      </w:pPr>
      <w:r w:rsidRPr="00645286">
        <w:rPr>
          <w:rFonts w:cstheme="minorHAnsi"/>
          <w:sz w:val="24"/>
          <w:szCs w:val="24"/>
        </w:rPr>
        <w:t xml:space="preserve">Vrijednosno najznačajniji prihodi, a time i rashodi po izvorima Financijskog plana </w:t>
      </w:r>
    </w:p>
    <w:p w14:paraId="3B8BAA9E" w14:textId="77777777" w:rsidR="00645286" w:rsidRPr="00645286" w:rsidRDefault="00645286" w:rsidP="00645286">
      <w:pPr>
        <w:pStyle w:val="Bezproreda"/>
        <w:rPr>
          <w:rFonts w:cstheme="minorHAnsi"/>
          <w:sz w:val="24"/>
          <w:szCs w:val="24"/>
        </w:rPr>
      </w:pPr>
      <w:r w:rsidRPr="00645286">
        <w:rPr>
          <w:rFonts w:cstheme="minorHAnsi"/>
          <w:sz w:val="24"/>
          <w:szCs w:val="24"/>
        </w:rPr>
        <w:t>čine opći prihodi i primci zatim pomoći, te vlastiti prihodi dok prihodi donacija najmanje ostvareni.</w:t>
      </w:r>
    </w:p>
    <w:p w14:paraId="781D3441" w14:textId="77777777" w:rsidR="00645286" w:rsidRPr="00645286" w:rsidRDefault="00645286" w:rsidP="00645286">
      <w:pPr>
        <w:pStyle w:val="Bezproreda"/>
        <w:rPr>
          <w:rFonts w:cstheme="minorHAnsi"/>
          <w:sz w:val="24"/>
          <w:szCs w:val="24"/>
        </w:rPr>
      </w:pPr>
    </w:p>
    <w:p w14:paraId="136A9F0C" w14:textId="77777777" w:rsidR="00645286" w:rsidRPr="00645286" w:rsidRDefault="00645286" w:rsidP="00645286">
      <w:pPr>
        <w:pStyle w:val="Bezproreda"/>
        <w:rPr>
          <w:rFonts w:cstheme="minorHAnsi"/>
          <w:sz w:val="24"/>
          <w:szCs w:val="24"/>
        </w:rPr>
      </w:pPr>
    </w:p>
    <w:p w14:paraId="7C644587" w14:textId="77777777" w:rsidR="00645286" w:rsidRPr="00645286" w:rsidRDefault="00645286" w:rsidP="00645286">
      <w:pPr>
        <w:pStyle w:val="Bezproreda"/>
        <w:numPr>
          <w:ilvl w:val="2"/>
          <w:numId w:val="4"/>
        </w:numPr>
        <w:rPr>
          <w:rFonts w:cstheme="minorHAnsi"/>
          <w:sz w:val="24"/>
          <w:szCs w:val="24"/>
        </w:rPr>
      </w:pPr>
      <w:r w:rsidRPr="00645286">
        <w:rPr>
          <w:rFonts w:cstheme="minorHAnsi"/>
          <w:sz w:val="24"/>
          <w:szCs w:val="24"/>
        </w:rPr>
        <w:t>A RAČUN PRIHODA I RASHODA – PRIHODI I RASHODI PREMA FUNKCIJSKOJ KLASIFIKACIJI</w:t>
      </w:r>
    </w:p>
    <w:p w14:paraId="2DCC58C2" w14:textId="77777777" w:rsidR="00645286" w:rsidRPr="00645286" w:rsidRDefault="00645286" w:rsidP="00645286">
      <w:pPr>
        <w:pStyle w:val="Bezproreda"/>
        <w:rPr>
          <w:rFonts w:cstheme="minorHAnsi"/>
          <w:sz w:val="24"/>
          <w:szCs w:val="24"/>
        </w:rPr>
      </w:pPr>
    </w:p>
    <w:p w14:paraId="1375E91D" w14:textId="77777777" w:rsidR="00645286" w:rsidRPr="00645286" w:rsidRDefault="00645286" w:rsidP="00645286">
      <w:pPr>
        <w:pStyle w:val="Bezproreda"/>
        <w:ind w:left="708"/>
        <w:rPr>
          <w:rFonts w:cstheme="minorHAnsi"/>
          <w:sz w:val="24"/>
          <w:szCs w:val="24"/>
        </w:rPr>
      </w:pPr>
    </w:p>
    <w:p w14:paraId="2D7CC0D2" w14:textId="77777777" w:rsidR="00645286" w:rsidRPr="00645286" w:rsidRDefault="00645286" w:rsidP="00645286">
      <w:pPr>
        <w:pStyle w:val="Bezproreda"/>
        <w:ind w:left="708"/>
        <w:rPr>
          <w:rFonts w:cstheme="minorHAnsi"/>
          <w:sz w:val="24"/>
          <w:szCs w:val="24"/>
        </w:rPr>
      </w:pPr>
      <w:r w:rsidRPr="00645286">
        <w:rPr>
          <w:rFonts w:cstheme="minorHAnsi"/>
          <w:sz w:val="24"/>
          <w:szCs w:val="24"/>
        </w:rPr>
        <w:t>U računu prihoda i rashoda prema funkcijskoj i klasifikaciji rashodi su realizirani</w:t>
      </w:r>
    </w:p>
    <w:p w14:paraId="25FE167A" w14:textId="77777777" w:rsidR="00645286" w:rsidRPr="00645286" w:rsidRDefault="00645286" w:rsidP="00645286">
      <w:pPr>
        <w:pStyle w:val="Bezproreda"/>
        <w:rPr>
          <w:rFonts w:cstheme="minorHAnsi"/>
          <w:sz w:val="24"/>
          <w:szCs w:val="24"/>
        </w:rPr>
      </w:pPr>
      <w:r w:rsidRPr="00645286">
        <w:rPr>
          <w:rFonts w:cstheme="minorHAnsi"/>
          <w:sz w:val="24"/>
          <w:szCs w:val="24"/>
        </w:rPr>
        <w:t>za sljedeće namjene, poredane od vrijednosno najvećeg prema najmanjem, kako slijedi: javni red i sigurnost, te usluge protupožarne zaštite.</w:t>
      </w:r>
    </w:p>
    <w:p w14:paraId="1FB10629" w14:textId="77777777" w:rsidR="00645286" w:rsidRPr="00645286" w:rsidRDefault="00645286" w:rsidP="00645286">
      <w:pPr>
        <w:pStyle w:val="Bezproreda"/>
        <w:rPr>
          <w:rFonts w:cstheme="minorHAnsi"/>
          <w:sz w:val="24"/>
          <w:szCs w:val="24"/>
        </w:rPr>
      </w:pPr>
    </w:p>
    <w:p w14:paraId="65462371" w14:textId="77777777" w:rsidR="00645286" w:rsidRPr="00645286" w:rsidRDefault="00645286" w:rsidP="00645286">
      <w:pPr>
        <w:pStyle w:val="Bezproreda"/>
        <w:rPr>
          <w:rFonts w:cstheme="minorHAnsi"/>
          <w:sz w:val="24"/>
          <w:szCs w:val="24"/>
        </w:rPr>
      </w:pPr>
    </w:p>
    <w:p w14:paraId="4ECA8A01" w14:textId="77777777" w:rsidR="00645286" w:rsidRPr="00645286" w:rsidRDefault="00645286" w:rsidP="00645286">
      <w:pPr>
        <w:pStyle w:val="Bezproreda"/>
        <w:rPr>
          <w:rFonts w:cstheme="minorHAnsi"/>
          <w:sz w:val="24"/>
          <w:szCs w:val="24"/>
        </w:rPr>
      </w:pPr>
    </w:p>
    <w:p w14:paraId="4B1D2E0A" w14:textId="77777777" w:rsidR="00645286" w:rsidRPr="00645286" w:rsidRDefault="00645286" w:rsidP="00645286">
      <w:pPr>
        <w:pStyle w:val="Bezproreda"/>
        <w:rPr>
          <w:rFonts w:cstheme="minorHAnsi"/>
          <w:sz w:val="24"/>
          <w:szCs w:val="24"/>
        </w:rPr>
      </w:pPr>
      <w:r w:rsidRPr="00645286">
        <w:rPr>
          <w:rFonts w:cstheme="minorHAnsi"/>
          <w:sz w:val="24"/>
          <w:szCs w:val="24"/>
        </w:rPr>
        <w:tab/>
        <w:t xml:space="preserve">      4.3.  UKUPNI PRIHODI/PRIMCI I RASHODI/IZDACI – VIŠAK/MANJAK</w:t>
      </w:r>
    </w:p>
    <w:p w14:paraId="397C2221" w14:textId="77777777" w:rsidR="00645286" w:rsidRPr="00645286" w:rsidRDefault="00645286" w:rsidP="00645286">
      <w:pPr>
        <w:pStyle w:val="Bezproreda"/>
        <w:rPr>
          <w:rFonts w:cstheme="minorHAnsi"/>
          <w:sz w:val="24"/>
          <w:szCs w:val="24"/>
        </w:rPr>
      </w:pPr>
    </w:p>
    <w:p w14:paraId="6A36266D" w14:textId="77777777" w:rsidR="00645286" w:rsidRPr="00645286" w:rsidRDefault="00645286" w:rsidP="00645286">
      <w:pPr>
        <w:pStyle w:val="Bezproreda"/>
        <w:rPr>
          <w:rFonts w:cstheme="minorHAnsi"/>
          <w:color w:val="000000"/>
          <w:sz w:val="24"/>
          <w:szCs w:val="24"/>
        </w:rPr>
      </w:pPr>
      <w:r w:rsidRPr="00645286">
        <w:rPr>
          <w:rFonts w:cstheme="minorHAnsi"/>
          <w:sz w:val="24"/>
          <w:szCs w:val="24"/>
        </w:rPr>
        <w:tab/>
        <w:t xml:space="preserve">      U izvještajnom razdoblju prema realizaciji Financijskog plana, ukupni prihodi i primci Javne vatrogasne postrojbe Grada Požege ostvareni su u iznosu </w:t>
      </w:r>
      <w:r w:rsidRPr="00645286">
        <w:rPr>
          <w:rFonts w:cstheme="minorHAnsi"/>
          <w:color w:val="000000"/>
          <w:sz w:val="24"/>
          <w:szCs w:val="24"/>
        </w:rPr>
        <w:t>610.100,99 eura, a ukupni rashodi i izdaci su realizirani su u iznosu 615.059,12 eura. Iz navedenog proizlazi tekući manjak iz prethodne proračunske godine 4.958,13  eura čini višak ukupnih prihoda u odnosu na ukupne rashode za iznos od  14.264,43 eura.</w:t>
      </w:r>
    </w:p>
    <w:p w14:paraId="3A6D06A7" w14:textId="77777777" w:rsidR="00645286" w:rsidRPr="00645286" w:rsidRDefault="00645286" w:rsidP="00645286">
      <w:pPr>
        <w:pStyle w:val="Bezproreda"/>
        <w:rPr>
          <w:rFonts w:cstheme="minorHAnsi"/>
          <w:color w:val="000000"/>
          <w:sz w:val="24"/>
          <w:szCs w:val="24"/>
        </w:rPr>
      </w:pPr>
      <w:r w:rsidRPr="00645286">
        <w:rPr>
          <w:rFonts w:cstheme="minorHAnsi"/>
          <w:color w:val="000000"/>
          <w:sz w:val="24"/>
          <w:szCs w:val="24"/>
        </w:rPr>
        <w:tab/>
        <w:t>Iskazani rezultat ovog izvještajnog razdoblja proizlazi iz naplaćenih prihoda i primitaka i primljenih i evidentiranih računa Javne vatrogasne postrojbe Grada Požege.</w:t>
      </w:r>
    </w:p>
    <w:p w14:paraId="03A51375" w14:textId="77777777" w:rsidR="00645286" w:rsidRPr="00645286" w:rsidRDefault="00645286" w:rsidP="00645286">
      <w:pPr>
        <w:pStyle w:val="Bezproreda"/>
        <w:rPr>
          <w:rFonts w:cstheme="minorHAnsi"/>
          <w:color w:val="000000"/>
          <w:sz w:val="24"/>
          <w:szCs w:val="24"/>
        </w:rPr>
      </w:pPr>
    </w:p>
    <w:p w14:paraId="6EE81A5C" w14:textId="77777777" w:rsidR="00645286" w:rsidRPr="00645286" w:rsidRDefault="00645286" w:rsidP="00645286">
      <w:pPr>
        <w:pStyle w:val="Bezproreda"/>
        <w:rPr>
          <w:rFonts w:cstheme="minorHAnsi"/>
          <w:color w:val="000000"/>
          <w:sz w:val="24"/>
          <w:szCs w:val="24"/>
        </w:rPr>
      </w:pPr>
    </w:p>
    <w:p w14:paraId="3E859732" w14:textId="77777777" w:rsidR="00645286" w:rsidRPr="00645286" w:rsidRDefault="00645286" w:rsidP="00645286">
      <w:pPr>
        <w:rPr>
          <w:rFonts w:cstheme="minorHAnsi"/>
          <w:sz w:val="24"/>
          <w:szCs w:val="24"/>
        </w:rPr>
      </w:pPr>
    </w:p>
    <w:p w14:paraId="26062059" w14:textId="77777777" w:rsidR="00645286" w:rsidRPr="00645286" w:rsidRDefault="00645286" w:rsidP="00645286">
      <w:pPr>
        <w:ind w:left="709"/>
        <w:rPr>
          <w:rFonts w:eastAsia="Times New Roman" w:cstheme="minorHAnsi"/>
          <w:sz w:val="24"/>
          <w:szCs w:val="24"/>
        </w:rPr>
      </w:pPr>
      <w:r w:rsidRPr="00645286">
        <w:rPr>
          <w:rFonts w:eastAsia="Times New Roman" w:cstheme="minorHAnsi"/>
          <w:sz w:val="24"/>
          <w:szCs w:val="24"/>
        </w:rPr>
        <w:lastRenderedPageBreak/>
        <w:t xml:space="preserve">4.4. POSEBNI DIO </w:t>
      </w:r>
    </w:p>
    <w:p w14:paraId="5413BF3D" w14:textId="77777777" w:rsidR="00645286" w:rsidRPr="00645286" w:rsidRDefault="00645286" w:rsidP="00645286">
      <w:pPr>
        <w:rPr>
          <w:rFonts w:cstheme="minorHAnsi"/>
          <w:sz w:val="24"/>
          <w:szCs w:val="24"/>
        </w:rPr>
      </w:pPr>
      <w:r w:rsidRPr="00645286">
        <w:rPr>
          <w:rFonts w:cstheme="minorHAnsi"/>
          <w:sz w:val="24"/>
          <w:szCs w:val="24"/>
        </w:rPr>
        <w:tab/>
        <w:t>Posebni dio sadrži:</w:t>
      </w:r>
    </w:p>
    <w:p w14:paraId="149C56E3" w14:textId="77777777" w:rsidR="00645286" w:rsidRPr="00645286" w:rsidRDefault="00645286" w:rsidP="00645286">
      <w:pPr>
        <w:pStyle w:val="Odlomakpopisa"/>
        <w:numPr>
          <w:ilvl w:val="0"/>
          <w:numId w:val="3"/>
        </w:numPr>
        <w:rPr>
          <w:rFonts w:cstheme="minorHAnsi"/>
          <w:sz w:val="24"/>
          <w:szCs w:val="24"/>
        </w:rPr>
      </w:pPr>
      <w:r w:rsidRPr="00645286">
        <w:rPr>
          <w:rFonts w:cstheme="minorHAnsi"/>
          <w:sz w:val="24"/>
          <w:szCs w:val="24"/>
        </w:rPr>
        <w:t>izvršenje po organizacijskoj klasifikaciji</w:t>
      </w:r>
    </w:p>
    <w:p w14:paraId="4CBE0021" w14:textId="77777777" w:rsidR="00645286" w:rsidRPr="00645286" w:rsidRDefault="00645286" w:rsidP="00645286">
      <w:pPr>
        <w:pStyle w:val="Odlomakpopisa"/>
        <w:numPr>
          <w:ilvl w:val="0"/>
          <w:numId w:val="3"/>
        </w:numPr>
        <w:rPr>
          <w:rFonts w:cstheme="minorHAnsi"/>
          <w:sz w:val="24"/>
          <w:szCs w:val="24"/>
        </w:rPr>
      </w:pPr>
      <w:r w:rsidRPr="00645286">
        <w:rPr>
          <w:rFonts w:cstheme="minorHAnsi"/>
          <w:sz w:val="24"/>
          <w:szCs w:val="24"/>
        </w:rPr>
        <w:t>izvršenje po programskoj klasifikaciji</w:t>
      </w:r>
    </w:p>
    <w:p w14:paraId="3017DEA3" w14:textId="77777777" w:rsidR="00645286" w:rsidRPr="00645286" w:rsidRDefault="00645286" w:rsidP="00645286">
      <w:pPr>
        <w:ind w:left="705"/>
        <w:rPr>
          <w:rFonts w:cstheme="minorHAnsi"/>
          <w:sz w:val="24"/>
          <w:szCs w:val="24"/>
        </w:rPr>
      </w:pPr>
    </w:p>
    <w:p w14:paraId="1EC4D53B" w14:textId="77777777" w:rsidR="00645286" w:rsidRPr="00645286" w:rsidRDefault="00645286" w:rsidP="00645286">
      <w:pPr>
        <w:ind w:left="705"/>
        <w:rPr>
          <w:rFonts w:cstheme="minorHAnsi"/>
          <w:sz w:val="24"/>
          <w:szCs w:val="24"/>
        </w:rPr>
      </w:pPr>
      <w:r w:rsidRPr="00645286">
        <w:rPr>
          <w:rFonts w:cstheme="minorHAnsi"/>
          <w:sz w:val="24"/>
          <w:szCs w:val="24"/>
        </w:rPr>
        <w:t>4.4.1 POSEBNI DIO – IZVRŠENJE PO ORGANIZACIJSKOJ I PROGRAMSKOJ KLASIFIKACIJI</w:t>
      </w:r>
    </w:p>
    <w:p w14:paraId="0034ECE3" w14:textId="77777777" w:rsidR="00645286" w:rsidRPr="00645286" w:rsidRDefault="00645286" w:rsidP="00645286">
      <w:pPr>
        <w:ind w:left="705"/>
        <w:rPr>
          <w:rFonts w:cstheme="minorHAnsi"/>
          <w:sz w:val="24"/>
          <w:szCs w:val="24"/>
        </w:rPr>
      </w:pPr>
    </w:p>
    <w:p w14:paraId="097079A4" w14:textId="77777777" w:rsidR="00645286" w:rsidRPr="00645286" w:rsidRDefault="00645286" w:rsidP="00645286">
      <w:pPr>
        <w:pStyle w:val="Bezproreda"/>
        <w:ind w:firstLine="705"/>
        <w:rPr>
          <w:rFonts w:cstheme="minorHAnsi"/>
          <w:sz w:val="24"/>
          <w:szCs w:val="24"/>
        </w:rPr>
      </w:pPr>
      <w:r w:rsidRPr="00645286">
        <w:rPr>
          <w:rFonts w:cstheme="minorHAnsi"/>
          <w:sz w:val="24"/>
          <w:szCs w:val="24"/>
        </w:rPr>
        <w:t>Financijski plan Javne vatrogasne postrojbe Grada Požege sastavljen je po organizacijskoj klasifikaciji u razdjelu 003 /Upravnom odjelu za komunalne djelatnosti i gospodarenje – glava 00302 - Vatrogastvo</w:t>
      </w:r>
    </w:p>
    <w:p w14:paraId="3AF72C65" w14:textId="77777777" w:rsidR="00645286" w:rsidRPr="00645286" w:rsidRDefault="00645286" w:rsidP="00645286">
      <w:pPr>
        <w:pStyle w:val="Bezproreda"/>
        <w:rPr>
          <w:rFonts w:cstheme="minorHAnsi"/>
          <w:color w:val="000000"/>
          <w:sz w:val="24"/>
          <w:szCs w:val="24"/>
        </w:rPr>
      </w:pPr>
      <w:r w:rsidRPr="00645286">
        <w:rPr>
          <w:rFonts w:cstheme="minorHAnsi"/>
          <w:color w:val="000000"/>
          <w:sz w:val="24"/>
          <w:szCs w:val="24"/>
        </w:rPr>
        <w:t xml:space="preserve">           Rashodi i izdaci po organizacijskoj klasifikaciji, iskazani po upravnim odjelima i glavama planirani su i realizirani kako slijedi:</w:t>
      </w:r>
    </w:p>
    <w:p w14:paraId="376F002A" w14:textId="77777777" w:rsidR="00645286" w:rsidRPr="00645286" w:rsidRDefault="00645286" w:rsidP="00645286">
      <w:pPr>
        <w:pStyle w:val="Bezproreda"/>
        <w:rPr>
          <w:rFonts w:cstheme="minorHAnsi"/>
          <w:color w:val="000000"/>
          <w:sz w:val="24"/>
          <w:szCs w:val="24"/>
        </w:rPr>
      </w:pPr>
    </w:p>
    <w:p w14:paraId="386621E0" w14:textId="77777777" w:rsidR="00645286" w:rsidRPr="00645286" w:rsidRDefault="00645286" w:rsidP="00645286">
      <w:pPr>
        <w:pStyle w:val="Bezproreda"/>
        <w:rPr>
          <w:rFonts w:cstheme="minorHAnsi"/>
          <w:color w:val="000000"/>
          <w:sz w:val="24"/>
          <w:szCs w:val="24"/>
        </w:rPr>
      </w:pPr>
    </w:p>
    <w:tbl>
      <w:tblPr>
        <w:tblStyle w:val="Reetkatablice"/>
        <w:tblW w:w="8166" w:type="dxa"/>
        <w:jc w:val="center"/>
        <w:tblLayout w:type="fixed"/>
        <w:tblLook w:val="04A0" w:firstRow="1" w:lastRow="0" w:firstColumn="1" w:lastColumn="0" w:noHBand="0" w:noVBand="1"/>
      </w:tblPr>
      <w:tblGrid>
        <w:gridCol w:w="3744"/>
        <w:gridCol w:w="1644"/>
        <w:gridCol w:w="1644"/>
        <w:gridCol w:w="1134"/>
      </w:tblGrid>
      <w:tr w:rsidR="00645286" w:rsidRPr="00645286" w14:paraId="3171B10C" w14:textId="77777777" w:rsidTr="00C37DB1">
        <w:trPr>
          <w:trHeight w:val="284"/>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14:paraId="412E6751" w14:textId="77777777" w:rsidR="00645286" w:rsidRPr="00645286" w:rsidRDefault="00645286" w:rsidP="00C37DB1">
            <w:pPr>
              <w:jc w:val="center"/>
              <w:rPr>
                <w:rFonts w:eastAsia="Times New Roman" w:cstheme="minorHAnsi"/>
                <w:iCs/>
                <w:sz w:val="24"/>
                <w:szCs w:val="24"/>
              </w:rPr>
            </w:pPr>
            <w:r w:rsidRPr="00645286">
              <w:rPr>
                <w:rFonts w:eastAsia="Times New Roman" w:cstheme="minorHAnsi"/>
                <w:iCs/>
                <w:sz w:val="24"/>
                <w:szCs w:val="24"/>
              </w:rPr>
              <w:t>RAZDJEL/GLAVA</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C3E5935" w14:textId="77777777" w:rsidR="00645286" w:rsidRPr="00645286" w:rsidRDefault="00645286" w:rsidP="00C37DB1">
            <w:pPr>
              <w:jc w:val="center"/>
              <w:rPr>
                <w:rFonts w:eastAsia="Times New Roman" w:cstheme="minorHAnsi"/>
                <w:iCs/>
                <w:sz w:val="24"/>
                <w:szCs w:val="24"/>
              </w:rPr>
            </w:pPr>
            <w:r w:rsidRPr="00645286">
              <w:rPr>
                <w:rFonts w:eastAsia="Times New Roman" w:cstheme="minorHAnsi"/>
                <w:iCs/>
                <w:sz w:val="24"/>
                <w:szCs w:val="24"/>
              </w:rPr>
              <w:t>IZVORNI PLAN 2023.</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EF1045E" w14:textId="77777777" w:rsidR="00645286" w:rsidRPr="00645286" w:rsidRDefault="00645286" w:rsidP="00C37DB1">
            <w:pPr>
              <w:jc w:val="center"/>
              <w:rPr>
                <w:rFonts w:eastAsia="Times New Roman" w:cstheme="minorHAnsi"/>
                <w:iCs/>
                <w:sz w:val="24"/>
                <w:szCs w:val="24"/>
              </w:rPr>
            </w:pPr>
            <w:r w:rsidRPr="00645286">
              <w:rPr>
                <w:rFonts w:eastAsia="Times New Roman" w:cstheme="minorHAnsi"/>
                <w:iCs/>
                <w:sz w:val="24"/>
                <w:szCs w:val="24"/>
              </w:rPr>
              <w:t>IZVRŠENJE 2023.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417A3E" w14:textId="77777777" w:rsidR="00645286" w:rsidRPr="00645286" w:rsidRDefault="00645286" w:rsidP="00C37DB1">
            <w:pPr>
              <w:jc w:val="center"/>
              <w:rPr>
                <w:rFonts w:eastAsia="Times New Roman" w:cstheme="minorHAnsi"/>
                <w:iCs/>
                <w:sz w:val="24"/>
                <w:szCs w:val="24"/>
              </w:rPr>
            </w:pPr>
            <w:r w:rsidRPr="00645286">
              <w:rPr>
                <w:rFonts w:eastAsia="Times New Roman" w:cstheme="minorHAnsi"/>
                <w:iCs/>
                <w:sz w:val="24"/>
                <w:szCs w:val="24"/>
              </w:rPr>
              <w:t>INDEKS</w:t>
            </w:r>
          </w:p>
          <w:p w14:paraId="7DFB6C2B" w14:textId="77777777" w:rsidR="00645286" w:rsidRPr="00645286" w:rsidRDefault="00645286" w:rsidP="00C37DB1">
            <w:pPr>
              <w:jc w:val="center"/>
              <w:rPr>
                <w:rFonts w:eastAsia="Times New Roman" w:cstheme="minorHAnsi"/>
                <w:iCs/>
                <w:sz w:val="24"/>
                <w:szCs w:val="24"/>
              </w:rPr>
            </w:pPr>
            <w:r w:rsidRPr="00645286">
              <w:rPr>
                <w:rFonts w:eastAsia="Times New Roman" w:cstheme="minorHAnsi"/>
                <w:iCs/>
                <w:sz w:val="24"/>
                <w:szCs w:val="24"/>
              </w:rPr>
              <w:t>izvršenje/tekući plan</w:t>
            </w:r>
          </w:p>
        </w:tc>
      </w:tr>
      <w:tr w:rsidR="00645286" w:rsidRPr="00645286" w14:paraId="6AA694D7" w14:textId="77777777" w:rsidTr="00C37DB1">
        <w:trPr>
          <w:trHeight w:val="284"/>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14:paraId="71A1E3E9" w14:textId="77777777" w:rsidR="00645286" w:rsidRPr="00645286" w:rsidRDefault="00645286" w:rsidP="00C37DB1">
            <w:pPr>
              <w:rPr>
                <w:rFonts w:eastAsia="Times New Roman" w:cstheme="minorHAnsi"/>
                <w:sz w:val="24"/>
                <w:szCs w:val="24"/>
              </w:rPr>
            </w:pPr>
            <w:r w:rsidRPr="00645286">
              <w:rPr>
                <w:rFonts w:eastAsia="Times New Roman" w:cstheme="minorHAnsi"/>
                <w:sz w:val="24"/>
                <w:szCs w:val="24"/>
              </w:rPr>
              <w:t xml:space="preserve">003 UPRAVNI ODJEL ZA KOMUNALNE DJELATNOSTI I GOSPODARENJE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AB15794"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681.591,00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079C55F"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615.059,12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95A9F9"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90,24</w:t>
            </w:r>
          </w:p>
        </w:tc>
      </w:tr>
      <w:tr w:rsidR="00645286" w:rsidRPr="00645286" w14:paraId="0A01C572" w14:textId="77777777" w:rsidTr="00C37DB1">
        <w:trPr>
          <w:trHeight w:val="284"/>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14:paraId="13A8DEB7" w14:textId="77777777" w:rsidR="00645286" w:rsidRPr="00645286" w:rsidRDefault="00645286" w:rsidP="00C37DB1">
            <w:pPr>
              <w:rPr>
                <w:rFonts w:eastAsia="Times New Roman" w:cstheme="minorHAnsi"/>
                <w:iCs/>
                <w:sz w:val="24"/>
                <w:szCs w:val="24"/>
              </w:rPr>
            </w:pPr>
            <w:r w:rsidRPr="00645286">
              <w:rPr>
                <w:rFonts w:eastAsia="Times New Roman" w:cstheme="minorHAnsi"/>
                <w:iCs/>
                <w:sz w:val="24"/>
                <w:szCs w:val="24"/>
              </w:rPr>
              <w:t>Glava 00302  – Vatrogastvo Javna vatrogasna postrojba Grada Požege</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074C774"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681.591,00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B149717"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615.059,12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F5210D"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90,24</w:t>
            </w:r>
          </w:p>
        </w:tc>
      </w:tr>
      <w:tr w:rsidR="00645286" w:rsidRPr="00645286" w14:paraId="74A9FD9F" w14:textId="77777777" w:rsidTr="00C37DB1">
        <w:trPr>
          <w:trHeight w:val="284"/>
          <w:jc w:val="center"/>
        </w:trPr>
        <w:tc>
          <w:tcPr>
            <w:tcW w:w="3744" w:type="dxa"/>
            <w:tcBorders>
              <w:top w:val="single" w:sz="4" w:space="0" w:color="auto"/>
              <w:left w:val="single" w:sz="4" w:space="0" w:color="auto"/>
              <w:bottom w:val="single" w:sz="4" w:space="0" w:color="auto"/>
              <w:right w:val="single" w:sz="4" w:space="0" w:color="auto"/>
            </w:tcBorders>
            <w:vAlign w:val="center"/>
          </w:tcPr>
          <w:p w14:paraId="0100521A" w14:textId="77777777" w:rsidR="00645286" w:rsidRPr="00645286" w:rsidRDefault="00645286" w:rsidP="00C37DB1">
            <w:pPr>
              <w:spacing w:after="200" w:line="276" w:lineRule="auto"/>
              <w:rPr>
                <w:rFonts w:cstheme="minorHAnsi"/>
                <w:sz w:val="24"/>
                <w:szCs w:val="24"/>
              </w:rPr>
            </w:pPr>
            <w:r w:rsidRPr="00645286">
              <w:rPr>
                <w:rFonts w:cstheme="minorHAnsi"/>
                <w:sz w:val="24"/>
                <w:szCs w:val="24"/>
              </w:rPr>
              <w:t>PROGRAM 1700 REDOVNA DJELATNOST JAVNE VATROGASNE POSTROJBE</w:t>
            </w:r>
          </w:p>
        </w:tc>
        <w:tc>
          <w:tcPr>
            <w:tcW w:w="1644" w:type="dxa"/>
            <w:tcBorders>
              <w:top w:val="single" w:sz="4" w:space="0" w:color="auto"/>
              <w:left w:val="single" w:sz="4" w:space="0" w:color="auto"/>
              <w:bottom w:val="single" w:sz="4" w:space="0" w:color="auto"/>
              <w:right w:val="single" w:sz="4" w:space="0" w:color="auto"/>
            </w:tcBorders>
            <w:vAlign w:val="center"/>
          </w:tcPr>
          <w:p w14:paraId="045A5EF4"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358.527,00</w:t>
            </w:r>
          </w:p>
        </w:tc>
        <w:tc>
          <w:tcPr>
            <w:tcW w:w="1644" w:type="dxa"/>
            <w:tcBorders>
              <w:top w:val="single" w:sz="4" w:space="0" w:color="auto"/>
              <w:left w:val="single" w:sz="4" w:space="0" w:color="auto"/>
              <w:bottom w:val="single" w:sz="4" w:space="0" w:color="auto"/>
              <w:right w:val="single" w:sz="4" w:space="0" w:color="auto"/>
            </w:tcBorders>
            <w:vAlign w:val="center"/>
          </w:tcPr>
          <w:p w14:paraId="19F97044"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358.527,00</w:t>
            </w:r>
          </w:p>
        </w:tc>
        <w:tc>
          <w:tcPr>
            <w:tcW w:w="1134" w:type="dxa"/>
            <w:tcBorders>
              <w:top w:val="single" w:sz="4" w:space="0" w:color="auto"/>
              <w:left w:val="single" w:sz="4" w:space="0" w:color="auto"/>
              <w:bottom w:val="single" w:sz="4" w:space="0" w:color="auto"/>
              <w:right w:val="single" w:sz="4" w:space="0" w:color="auto"/>
            </w:tcBorders>
            <w:vAlign w:val="center"/>
          </w:tcPr>
          <w:p w14:paraId="11549377"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100,00</w:t>
            </w:r>
          </w:p>
        </w:tc>
      </w:tr>
      <w:tr w:rsidR="00645286" w:rsidRPr="00645286" w14:paraId="75C3EB7D" w14:textId="77777777" w:rsidTr="00C37DB1">
        <w:trPr>
          <w:trHeight w:val="284"/>
          <w:jc w:val="center"/>
        </w:trPr>
        <w:tc>
          <w:tcPr>
            <w:tcW w:w="3744" w:type="dxa"/>
            <w:tcBorders>
              <w:top w:val="single" w:sz="4" w:space="0" w:color="auto"/>
              <w:left w:val="single" w:sz="4" w:space="0" w:color="auto"/>
              <w:bottom w:val="single" w:sz="4" w:space="0" w:color="auto"/>
              <w:right w:val="single" w:sz="4" w:space="0" w:color="auto"/>
            </w:tcBorders>
            <w:vAlign w:val="center"/>
          </w:tcPr>
          <w:p w14:paraId="3873B467" w14:textId="77777777" w:rsidR="00645286" w:rsidRPr="00645286" w:rsidRDefault="00645286" w:rsidP="00C37DB1">
            <w:pPr>
              <w:rPr>
                <w:rFonts w:eastAsia="Times New Roman" w:cstheme="minorHAnsi"/>
                <w:iCs/>
                <w:sz w:val="24"/>
                <w:szCs w:val="24"/>
              </w:rPr>
            </w:pPr>
            <w:r w:rsidRPr="00645286">
              <w:rPr>
                <w:rFonts w:cstheme="minorHAnsi"/>
                <w:sz w:val="24"/>
                <w:szCs w:val="24"/>
              </w:rPr>
              <w:t>PROGRAM 1800 REDOVNA DJELATNOST JAVNE VATROGASNE POSTROJBE</w:t>
            </w:r>
          </w:p>
        </w:tc>
        <w:tc>
          <w:tcPr>
            <w:tcW w:w="1644" w:type="dxa"/>
            <w:tcBorders>
              <w:top w:val="single" w:sz="4" w:space="0" w:color="auto"/>
              <w:left w:val="single" w:sz="4" w:space="0" w:color="auto"/>
              <w:bottom w:val="single" w:sz="4" w:space="0" w:color="auto"/>
              <w:right w:val="single" w:sz="4" w:space="0" w:color="auto"/>
            </w:tcBorders>
            <w:vAlign w:val="center"/>
          </w:tcPr>
          <w:p w14:paraId="49DCB832" w14:textId="77777777" w:rsidR="00645286" w:rsidRPr="00645286" w:rsidRDefault="00645286" w:rsidP="00C37DB1">
            <w:pPr>
              <w:jc w:val="center"/>
              <w:rPr>
                <w:rFonts w:eastAsia="Times New Roman" w:cstheme="minorHAnsi"/>
                <w:sz w:val="24"/>
                <w:szCs w:val="24"/>
              </w:rPr>
            </w:pPr>
            <w:r w:rsidRPr="00645286">
              <w:rPr>
                <w:rFonts w:cstheme="minorHAnsi"/>
                <w:sz w:val="24"/>
                <w:szCs w:val="24"/>
              </w:rPr>
              <w:t>224.460,00</w:t>
            </w:r>
          </w:p>
        </w:tc>
        <w:tc>
          <w:tcPr>
            <w:tcW w:w="1644" w:type="dxa"/>
            <w:tcBorders>
              <w:top w:val="single" w:sz="4" w:space="0" w:color="auto"/>
              <w:left w:val="single" w:sz="4" w:space="0" w:color="auto"/>
              <w:bottom w:val="single" w:sz="4" w:space="0" w:color="auto"/>
              <w:right w:val="single" w:sz="4" w:space="0" w:color="auto"/>
            </w:tcBorders>
            <w:vAlign w:val="center"/>
          </w:tcPr>
          <w:p w14:paraId="33933BC5" w14:textId="77777777" w:rsidR="00645286" w:rsidRPr="00645286" w:rsidRDefault="00645286" w:rsidP="00C37DB1">
            <w:pPr>
              <w:jc w:val="center"/>
              <w:rPr>
                <w:rFonts w:eastAsia="Times New Roman" w:cstheme="minorHAnsi"/>
                <w:sz w:val="24"/>
                <w:szCs w:val="24"/>
              </w:rPr>
            </w:pPr>
            <w:r w:rsidRPr="00645286">
              <w:rPr>
                <w:rFonts w:cstheme="minorHAnsi"/>
                <w:sz w:val="24"/>
                <w:szCs w:val="24"/>
              </w:rPr>
              <w:t>182,157,52</w:t>
            </w:r>
          </w:p>
        </w:tc>
        <w:tc>
          <w:tcPr>
            <w:tcW w:w="1134" w:type="dxa"/>
            <w:tcBorders>
              <w:top w:val="single" w:sz="4" w:space="0" w:color="auto"/>
              <w:left w:val="single" w:sz="4" w:space="0" w:color="auto"/>
              <w:bottom w:val="single" w:sz="4" w:space="0" w:color="auto"/>
              <w:right w:val="single" w:sz="4" w:space="0" w:color="auto"/>
            </w:tcBorders>
            <w:vAlign w:val="center"/>
          </w:tcPr>
          <w:p w14:paraId="3268B3BB" w14:textId="77777777" w:rsidR="00645286" w:rsidRPr="00645286" w:rsidRDefault="00645286" w:rsidP="00C37DB1">
            <w:pPr>
              <w:jc w:val="center"/>
              <w:rPr>
                <w:rFonts w:eastAsia="Times New Roman" w:cstheme="minorHAnsi"/>
                <w:sz w:val="24"/>
                <w:szCs w:val="24"/>
              </w:rPr>
            </w:pPr>
            <w:r w:rsidRPr="00645286">
              <w:rPr>
                <w:rFonts w:eastAsia="Times New Roman" w:cstheme="minorHAnsi"/>
                <w:sz w:val="24"/>
                <w:szCs w:val="24"/>
              </w:rPr>
              <w:t>81,15</w:t>
            </w:r>
          </w:p>
        </w:tc>
      </w:tr>
      <w:tr w:rsidR="00645286" w:rsidRPr="00645286" w14:paraId="24833383" w14:textId="77777777" w:rsidTr="00C37DB1">
        <w:trPr>
          <w:trHeight w:val="284"/>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14:paraId="782E2373" w14:textId="77777777" w:rsidR="00645286" w:rsidRPr="00645286" w:rsidRDefault="00645286" w:rsidP="00C37DB1">
            <w:pPr>
              <w:rPr>
                <w:rFonts w:eastAsia="Times New Roman" w:cstheme="minorHAnsi"/>
                <w:i/>
                <w:sz w:val="24"/>
                <w:szCs w:val="24"/>
              </w:rPr>
            </w:pPr>
            <w:r w:rsidRPr="00645286">
              <w:rPr>
                <w:rFonts w:eastAsia="Times New Roman" w:cstheme="minorHAnsi"/>
                <w:sz w:val="24"/>
                <w:szCs w:val="24"/>
              </w:rPr>
              <w:t>UKUPNO</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D12FB86" w14:textId="77777777" w:rsidR="00645286" w:rsidRPr="00645286" w:rsidRDefault="00645286" w:rsidP="00C37DB1">
            <w:pPr>
              <w:jc w:val="center"/>
              <w:rPr>
                <w:rFonts w:eastAsia="Times New Roman" w:cstheme="minorHAnsi"/>
                <w:i/>
                <w:sz w:val="24"/>
                <w:szCs w:val="24"/>
              </w:rPr>
            </w:pPr>
            <w:r w:rsidRPr="00645286">
              <w:rPr>
                <w:rFonts w:eastAsia="Times New Roman" w:cstheme="minorHAnsi"/>
                <w:sz w:val="24"/>
                <w:szCs w:val="24"/>
              </w:rPr>
              <w:t>582.987,00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C480A2F" w14:textId="77777777" w:rsidR="00645286" w:rsidRPr="00645286" w:rsidRDefault="00645286" w:rsidP="00C37DB1">
            <w:pPr>
              <w:jc w:val="center"/>
              <w:rPr>
                <w:rFonts w:eastAsia="Times New Roman" w:cstheme="minorHAnsi"/>
                <w:i/>
                <w:sz w:val="24"/>
                <w:szCs w:val="24"/>
              </w:rPr>
            </w:pPr>
            <w:r w:rsidRPr="00645286">
              <w:rPr>
                <w:rFonts w:eastAsia="Times New Roman" w:cstheme="minorHAnsi"/>
                <w:sz w:val="24"/>
                <w:szCs w:val="24"/>
              </w:rPr>
              <w:t>540.684,52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BBAA5A" w14:textId="77777777" w:rsidR="00645286" w:rsidRPr="00645286" w:rsidRDefault="00645286" w:rsidP="00C37DB1">
            <w:pPr>
              <w:jc w:val="center"/>
              <w:rPr>
                <w:rFonts w:eastAsia="Times New Roman" w:cstheme="minorHAnsi"/>
                <w:i/>
                <w:sz w:val="24"/>
                <w:szCs w:val="24"/>
              </w:rPr>
            </w:pPr>
            <w:r w:rsidRPr="00645286">
              <w:rPr>
                <w:rFonts w:eastAsia="Times New Roman" w:cstheme="minorHAnsi"/>
                <w:sz w:val="24"/>
                <w:szCs w:val="24"/>
              </w:rPr>
              <w:t>92,74</w:t>
            </w:r>
          </w:p>
        </w:tc>
      </w:tr>
    </w:tbl>
    <w:p w14:paraId="581EBDF3" w14:textId="77777777" w:rsidR="00645286" w:rsidRPr="00645286" w:rsidRDefault="00645286" w:rsidP="00645286">
      <w:pPr>
        <w:pStyle w:val="Bezproreda"/>
        <w:rPr>
          <w:rFonts w:cstheme="minorHAnsi"/>
          <w:color w:val="000000"/>
          <w:sz w:val="24"/>
          <w:szCs w:val="24"/>
        </w:rPr>
      </w:pPr>
    </w:p>
    <w:p w14:paraId="2E69F12A" w14:textId="77777777" w:rsidR="00645286" w:rsidRPr="00645286" w:rsidRDefault="00645286" w:rsidP="00645286">
      <w:pPr>
        <w:pStyle w:val="Bezproreda"/>
        <w:rPr>
          <w:rFonts w:cstheme="minorHAnsi"/>
          <w:color w:val="000000"/>
          <w:sz w:val="24"/>
          <w:szCs w:val="24"/>
        </w:rPr>
      </w:pPr>
      <w:r w:rsidRPr="00645286">
        <w:rPr>
          <w:rFonts w:cstheme="minorHAnsi"/>
          <w:color w:val="000000"/>
          <w:sz w:val="24"/>
          <w:szCs w:val="24"/>
        </w:rPr>
        <w:tab/>
        <w:t>U nastavku se daje obrazloženje po Glavi 00302 Vatrogastvo Javna vatrogasna postrojba Grada Požege</w:t>
      </w:r>
    </w:p>
    <w:p w14:paraId="3155A297" w14:textId="77777777" w:rsidR="00645286" w:rsidRPr="00645286" w:rsidRDefault="00645286" w:rsidP="00645286">
      <w:pPr>
        <w:pStyle w:val="Bezproreda"/>
        <w:rPr>
          <w:rFonts w:cstheme="minorHAnsi"/>
          <w:color w:val="000000"/>
          <w:sz w:val="24"/>
          <w:szCs w:val="24"/>
        </w:rPr>
      </w:pPr>
    </w:p>
    <w:p w14:paraId="3D4B3586" w14:textId="77777777" w:rsidR="00645286" w:rsidRPr="00645286" w:rsidRDefault="00645286" w:rsidP="00645286">
      <w:pPr>
        <w:pStyle w:val="Bezproreda"/>
        <w:rPr>
          <w:rFonts w:cstheme="minorHAnsi"/>
          <w:color w:val="000000"/>
          <w:sz w:val="24"/>
          <w:szCs w:val="24"/>
        </w:rPr>
      </w:pPr>
    </w:p>
    <w:p w14:paraId="09513824" w14:textId="77777777" w:rsidR="00645286" w:rsidRPr="00645286" w:rsidRDefault="00645286" w:rsidP="00645286">
      <w:pPr>
        <w:pStyle w:val="Bezproreda"/>
        <w:rPr>
          <w:rFonts w:cstheme="minorHAnsi"/>
          <w:color w:val="000000"/>
          <w:sz w:val="24"/>
          <w:szCs w:val="24"/>
        </w:rPr>
      </w:pPr>
      <w:r w:rsidRPr="00645286">
        <w:rPr>
          <w:rFonts w:cstheme="minorHAnsi"/>
          <w:color w:val="000000"/>
          <w:sz w:val="24"/>
          <w:szCs w:val="24"/>
        </w:rPr>
        <w:tab/>
        <w:t xml:space="preserve">Programi Javne vatrogasne postrojbe Grada Požege planirani su kroz Upravni odjel za komunalne djelatnosti i gospodarenje u iznosu od 681.591,00 eura, a realizirani su u iznosu 615.059,12 eura. </w:t>
      </w:r>
    </w:p>
    <w:p w14:paraId="0BE3641F" w14:textId="77777777" w:rsidR="00645286" w:rsidRPr="00645286" w:rsidRDefault="00645286" w:rsidP="00645286">
      <w:pPr>
        <w:pStyle w:val="Bezproreda"/>
        <w:rPr>
          <w:rFonts w:cstheme="minorHAnsi"/>
          <w:color w:val="000000"/>
          <w:sz w:val="24"/>
          <w:szCs w:val="24"/>
        </w:rPr>
      </w:pPr>
    </w:p>
    <w:p w14:paraId="2D849EBA" w14:textId="77777777" w:rsidR="00645286" w:rsidRPr="00645286" w:rsidRDefault="00645286" w:rsidP="00645286">
      <w:pPr>
        <w:ind w:right="-108" w:firstLine="567"/>
        <w:jc w:val="both"/>
        <w:rPr>
          <w:rFonts w:cstheme="minorHAnsi"/>
          <w:color w:val="000000" w:themeColor="text1"/>
          <w:sz w:val="24"/>
          <w:szCs w:val="24"/>
        </w:rPr>
      </w:pPr>
      <w:r w:rsidRPr="00645286">
        <w:rPr>
          <w:rFonts w:cstheme="minorHAnsi"/>
          <w:color w:val="000000"/>
          <w:sz w:val="24"/>
          <w:szCs w:val="24"/>
        </w:rPr>
        <w:lastRenderedPageBreak/>
        <w:tab/>
      </w:r>
      <w:r w:rsidRPr="00645286">
        <w:rPr>
          <w:rFonts w:cstheme="minorHAnsi"/>
          <w:color w:val="000000" w:themeColor="text1"/>
          <w:sz w:val="24"/>
          <w:szCs w:val="24"/>
        </w:rPr>
        <w:t>Javna vatrogasna postrojba Grada Požege osnovana je 2000. godine. Područje odgovornosti i djelovanja je teritorij grada Požege sa svim prigradskim naseljima sa zadaćom sudjelovanja u provedbi preventivnih mjera zaštite od požara i eksplozija, gašenja požara i spašavanja ljudi i imovine ugroženih požarom i eksplozijom, pružanje tehničke pomoći u nezgodama i opasnim situacijama te obavljanje i drugih poslova u ekološkim i drugim nesrećama. Osim navedenog pruža i usluge ispumpavanja vode, usluge prijevoza vode u domaćinstva za fizičke i pravne osobe, usluge auto ljestvi te ostale usluge iz djelokruga osposobljenih vatrogasaca.</w:t>
      </w:r>
    </w:p>
    <w:p w14:paraId="53CA1884" w14:textId="77777777" w:rsidR="00645286" w:rsidRPr="00645286" w:rsidRDefault="00645286" w:rsidP="00645286">
      <w:pPr>
        <w:ind w:right="-108"/>
        <w:jc w:val="both"/>
        <w:rPr>
          <w:rFonts w:cstheme="minorHAnsi"/>
          <w:b/>
          <w:bCs/>
          <w:color w:val="000000" w:themeColor="text1"/>
          <w:sz w:val="24"/>
          <w:szCs w:val="24"/>
        </w:rPr>
      </w:pPr>
      <w:r w:rsidRPr="00645286">
        <w:rPr>
          <w:rFonts w:cstheme="minorHAnsi"/>
          <w:b/>
          <w:bCs/>
          <w:color w:val="000000" w:themeColor="text1"/>
          <w:sz w:val="24"/>
          <w:szCs w:val="24"/>
        </w:rPr>
        <w:t xml:space="preserve">NAZIV PROGRAMA 1700 REDOVNA DJELATNOST JAVNE VATROGASNE POSTROJBE – ZAKONSKI STANDARD </w:t>
      </w:r>
    </w:p>
    <w:p w14:paraId="0B1B5CB8" w14:textId="77777777" w:rsidR="00645286" w:rsidRPr="00645286" w:rsidRDefault="00645286" w:rsidP="00645286">
      <w:pPr>
        <w:ind w:right="-108"/>
        <w:jc w:val="both"/>
        <w:rPr>
          <w:rFonts w:cstheme="minorHAnsi"/>
          <w:color w:val="000000" w:themeColor="text1"/>
          <w:sz w:val="24"/>
          <w:szCs w:val="24"/>
        </w:rPr>
      </w:pPr>
    </w:p>
    <w:p w14:paraId="33C0AD60" w14:textId="77777777" w:rsidR="00645286" w:rsidRPr="00645286" w:rsidRDefault="00645286" w:rsidP="00645286">
      <w:pPr>
        <w:ind w:right="-108" w:firstLine="567"/>
        <w:jc w:val="both"/>
        <w:rPr>
          <w:rFonts w:cstheme="minorHAnsi"/>
          <w:color w:val="000000" w:themeColor="text1"/>
          <w:sz w:val="24"/>
          <w:szCs w:val="24"/>
        </w:rPr>
      </w:pPr>
      <w:r w:rsidRPr="00645286">
        <w:rPr>
          <w:rFonts w:cstheme="minorHAnsi"/>
          <w:color w:val="000000" w:themeColor="text1"/>
          <w:sz w:val="24"/>
          <w:szCs w:val="24"/>
        </w:rPr>
        <w:t>Program zakonskog standarda financira se na temelju Odluke o minimalnim financijskim standardima za decentralizirano financiranje redovite djelatnosti Javne vatrogasne postrojbe 2022. godine, a odnosi se na protupožarnu zaštitu i razvoj svih komponenti vatrogasnog sustava kroz osiguranje spremnosti i pripravnost vatrogasne postrojbe, razvoj tehničko-tehnološke opremljenosti i djelotvornog sustava, praćenja rada, dojave i uzbunjivanja, unapređenje protupožarne preventive i skrb o pomlađivanju i jačanje društvenog statusa vatrogasne organizacije.</w:t>
      </w:r>
    </w:p>
    <w:p w14:paraId="01C80E00" w14:textId="77777777" w:rsidR="00645286" w:rsidRPr="00645286" w:rsidRDefault="00645286" w:rsidP="00645286">
      <w:pPr>
        <w:tabs>
          <w:tab w:val="left" w:pos="851"/>
        </w:tabs>
        <w:ind w:right="-108"/>
        <w:jc w:val="both"/>
        <w:rPr>
          <w:rFonts w:cstheme="minorHAnsi"/>
          <w:b/>
          <w:sz w:val="24"/>
          <w:szCs w:val="24"/>
        </w:rPr>
      </w:pPr>
      <w:r w:rsidRPr="00645286">
        <w:rPr>
          <w:rFonts w:cstheme="minorHAnsi"/>
          <w:b/>
          <w:sz w:val="24"/>
          <w:szCs w:val="24"/>
        </w:rPr>
        <w:t>Zakonska osnova za uvođenje programa</w:t>
      </w:r>
    </w:p>
    <w:p w14:paraId="72CDCC78" w14:textId="77777777" w:rsidR="00645286" w:rsidRPr="00645286" w:rsidRDefault="00645286" w:rsidP="00645286">
      <w:pPr>
        <w:pStyle w:val="Odlomakpopisa"/>
        <w:numPr>
          <w:ilvl w:val="0"/>
          <w:numId w:val="5"/>
        </w:numPr>
        <w:suppressAutoHyphens/>
        <w:spacing w:after="0" w:line="240" w:lineRule="auto"/>
        <w:ind w:left="567" w:right="-108" w:hanging="283"/>
        <w:jc w:val="both"/>
        <w:rPr>
          <w:rFonts w:cstheme="minorHAnsi"/>
          <w:color w:val="000000" w:themeColor="text1"/>
          <w:sz w:val="24"/>
          <w:szCs w:val="24"/>
        </w:rPr>
      </w:pPr>
      <w:r w:rsidRPr="00645286">
        <w:rPr>
          <w:rFonts w:cstheme="minorHAnsi"/>
          <w:color w:val="000000" w:themeColor="text1"/>
          <w:sz w:val="24"/>
          <w:szCs w:val="24"/>
        </w:rPr>
        <w:t>Zakon o vatrogastvu (Narodne novine, broj: 125/19,114/22.)</w:t>
      </w:r>
    </w:p>
    <w:p w14:paraId="5C2A19D2" w14:textId="77777777" w:rsidR="00645286" w:rsidRPr="00645286" w:rsidRDefault="00645286" w:rsidP="00645286">
      <w:pPr>
        <w:pStyle w:val="Odlomakpopisa"/>
        <w:numPr>
          <w:ilvl w:val="0"/>
          <w:numId w:val="5"/>
        </w:numPr>
        <w:suppressAutoHyphens/>
        <w:spacing w:after="0" w:line="240" w:lineRule="auto"/>
        <w:ind w:left="567" w:right="-108" w:hanging="283"/>
        <w:jc w:val="both"/>
        <w:rPr>
          <w:rFonts w:cstheme="minorHAnsi"/>
          <w:color w:val="000000" w:themeColor="text1"/>
          <w:sz w:val="24"/>
          <w:szCs w:val="24"/>
          <w:lang w:val="en-NZ"/>
        </w:rPr>
      </w:pPr>
      <w:r w:rsidRPr="00645286">
        <w:rPr>
          <w:rFonts w:cstheme="minorHAnsi"/>
          <w:color w:val="000000" w:themeColor="text1"/>
          <w:sz w:val="24"/>
          <w:szCs w:val="24"/>
        </w:rPr>
        <w:t>Zakon o zaštiti od požara (Narodne novine, broj: 92/10.)</w:t>
      </w:r>
    </w:p>
    <w:p w14:paraId="562D725E" w14:textId="77777777" w:rsidR="00645286" w:rsidRPr="00645286" w:rsidRDefault="00645286" w:rsidP="00645286">
      <w:pPr>
        <w:pStyle w:val="Odlomakpopisa"/>
        <w:numPr>
          <w:ilvl w:val="0"/>
          <w:numId w:val="5"/>
        </w:numPr>
        <w:suppressAutoHyphens/>
        <w:spacing w:after="0" w:line="240" w:lineRule="auto"/>
        <w:ind w:left="567" w:right="-108" w:hanging="283"/>
        <w:jc w:val="both"/>
        <w:rPr>
          <w:rFonts w:cstheme="minorHAnsi"/>
          <w:color w:val="000000" w:themeColor="text1"/>
          <w:sz w:val="24"/>
          <w:szCs w:val="24"/>
        </w:rPr>
      </w:pPr>
      <w:r w:rsidRPr="00645286">
        <w:rPr>
          <w:rFonts w:cstheme="minorHAnsi"/>
          <w:color w:val="000000" w:themeColor="text1"/>
          <w:sz w:val="24"/>
          <w:szCs w:val="24"/>
        </w:rPr>
        <w:t>Pravilnik o ustroju, opremanju, osposobljavanju, načinu pokretanja i djelovanja intervencijskih vatrogasnih postrojbi te naknadi troškova nastalih njihovim djelovanjem (Narodne novine, broj: 31/11.)</w:t>
      </w:r>
    </w:p>
    <w:p w14:paraId="28895B43" w14:textId="77777777" w:rsidR="00645286" w:rsidRPr="00645286" w:rsidRDefault="00645286" w:rsidP="00645286">
      <w:pPr>
        <w:ind w:right="-108"/>
        <w:jc w:val="both"/>
        <w:rPr>
          <w:rFonts w:cstheme="minorHAnsi"/>
          <w:color w:val="000000" w:themeColor="text1"/>
          <w:sz w:val="24"/>
          <w:szCs w:val="24"/>
        </w:rPr>
      </w:pPr>
    </w:p>
    <w:p w14:paraId="387EEE62" w14:textId="77777777" w:rsidR="00645286" w:rsidRPr="00645286" w:rsidRDefault="00645286" w:rsidP="00645286">
      <w:pPr>
        <w:ind w:right="-108"/>
        <w:jc w:val="both"/>
        <w:rPr>
          <w:rFonts w:cstheme="minorHAnsi"/>
          <w:color w:val="FF0000"/>
          <w:sz w:val="24"/>
          <w:szCs w:val="24"/>
        </w:rPr>
      </w:pPr>
    </w:p>
    <w:tbl>
      <w:tblPr>
        <w:tblW w:w="7995" w:type="dxa"/>
        <w:tblCellMar>
          <w:left w:w="0" w:type="dxa"/>
          <w:right w:w="0" w:type="dxa"/>
        </w:tblCellMar>
        <w:tblLook w:val="04A0" w:firstRow="1" w:lastRow="0" w:firstColumn="1" w:lastColumn="0" w:noHBand="0" w:noVBand="1"/>
      </w:tblPr>
      <w:tblGrid>
        <w:gridCol w:w="1590"/>
        <w:gridCol w:w="1948"/>
        <w:gridCol w:w="974"/>
        <w:gridCol w:w="1176"/>
        <w:gridCol w:w="1098"/>
        <w:gridCol w:w="1209"/>
      </w:tblGrid>
      <w:tr w:rsidR="00645286" w:rsidRPr="00645286" w14:paraId="611DCE57" w14:textId="77777777" w:rsidTr="00C37DB1">
        <w:trPr>
          <w:trHeight w:val="636"/>
        </w:trPr>
        <w:tc>
          <w:tcPr>
            <w:tcW w:w="1672"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88C05A8"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Pokazatelj uspješnosti</w:t>
            </w:r>
          </w:p>
        </w:tc>
        <w:tc>
          <w:tcPr>
            <w:tcW w:w="204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EC1F8FD"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Definicija</w:t>
            </w:r>
          </w:p>
        </w:tc>
        <w:tc>
          <w:tcPr>
            <w:tcW w:w="85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279DE98"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Jedinica</w:t>
            </w:r>
          </w:p>
        </w:tc>
        <w:tc>
          <w:tcPr>
            <w:tcW w:w="100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85D6181"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Polazna vrijednost</w:t>
            </w:r>
          </w:p>
        </w:tc>
        <w:tc>
          <w:tcPr>
            <w:tcW w:w="116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1728E78"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Izvorni plan 2023.</w:t>
            </w:r>
          </w:p>
        </w:tc>
        <w:tc>
          <w:tcPr>
            <w:tcW w:w="125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2D06E22"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Izvršenje 2023.</w:t>
            </w:r>
          </w:p>
        </w:tc>
      </w:tr>
      <w:tr w:rsidR="00645286" w:rsidRPr="00645286" w14:paraId="556B4DF4" w14:textId="77777777" w:rsidTr="00C37DB1">
        <w:trPr>
          <w:trHeight w:val="819"/>
        </w:trPr>
        <w:tc>
          <w:tcPr>
            <w:tcW w:w="167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F81BE17" w14:textId="77777777" w:rsidR="00645286" w:rsidRPr="00645286" w:rsidRDefault="00645286" w:rsidP="00C37DB1">
            <w:pPr>
              <w:spacing w:line="256" w:lineRule="auto"/>
              <w:rPr>
                <w:rFonts w:cstheme="minorHAnsi"/>
                <w:kern w:val="2"/>
                <w:sz w:val="24"/>
                <w:szCs w:val="24"/>
                <w14:ligatures w14:val="standardContextual"/>
              </w:rPr>
            </w:pPr>
            <w:r w:rsidRPr="00645286">
              <w:rPr>
                <w:rFonts w:cstheme="minorHAnsi"/>
                <w:kern w:val="2"/>
                <w:sz w:val="24"/>
                <w:szCs w:val="24"/>
                <w14:ligatures w14:val="standardContextual"/>
              </w:rPr>
              <w:t>Izvršavanje poslova iz djelokruga rada</w:t>
            </w:r>
          </w:p>
        </w:tc>
        <w:tc>
          <w:tcPr>
            <w:tcW w:w="20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F665411" w14:textId="77777777" w:rsidR="00645286" w:rsidRPr="00645286" w:rsidRDefault="00645286" w:rsidP="00C37DB1">
            <w:pPr>
              <w:spacing w:line="256" w:lineRule="auto"/>
              <w:rPr>
                <w:rFonts w:cstheme="minorHAnsi"/>
                <w:kern w:val="2"/>
                <w:sz w:val="24"/>
                <w:szCs w:val="24"/>
                <w14:ligatures w14:val="standardContextual"/>
              </w:rPr>
            </w:pPr>
            <w:r w:rsidRPr="00645286">
              <w:rPr>
                <w:rFonts w:cstheme="minorHAnsi"/>
                <w:kern w:val="2"/>
                <w:sz w:val="24"/>
                <w:szCs w:val="24"/>
                <w14:ligatures w14:val="standardContextual"/>
              </w:rPr>
              <w:t>Uspješnost provedenih aktivnosti kojima se osigurava funkcioniranje Javne vatrogasne postrojbe Grada Požege</w:t>
            </w:r>
          </w:p>
        </w:tc>
        <w:tc>
          <w:tcPr>
            <w:tcW w:w="85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3B3F69A"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w:t>
            </w:r>
          </w:p>
        </w:tc>
        <w:tc>
          <w:tcPr>
            <w:tcW w:w="100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A085766"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100</w:t>
            </w:r>
          </w:p>
        </w:tc>
        <w:tc>
          <w:tcPr>
            <w:tcW w:w="116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D0DBBA5"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100</w:t>
            </w:r>
          </w:p>
        </w:tc>
        <w:tc>
          <w:tcPr>
            <w:tcW w:w="125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2E48FBE"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100</w:t>
            </w:r>
          </w:p>
        </w:tc>
      </w:tr>
    </w:tbl>
    <w:p w14:paraId="109A72FE" w14:textId="77777777" w:rsidR="00645286" w:rsidRPr="00645286" w:rsidRDefault="00645286" w:rsidP="00645286">
      <w:pPr>
        <w:ind w:right="-108"/>
        <w:jc w:val="both"/>
        <w:rPr>
          <w:rFonts w:cstheme="minorHAnsi"/>
          <w:b/>
          <w:bCs/>
          <w:color w:val="000000" w:themeColor="text1"/>
          <w:sz w:val="24"/>
          <w:szCs w:val="24"/>
        </w:rPr>
      </w:pPr>
    </w:p>
    <w:p w14:paraId="147EA348" w14:textId="77777777" w:rsidR="00645286" w:rsidRDefault="00645286" w:rsidP="00645286">
      <w:pPr>
        <w:ind w:right="-108"/>
        <w:jc w:val="both"/>
        <w:rPr>
          <w:rFonts w:cstheme="minorHAnsi"/>
          <w:b/>
          <w:bCs/>
          <w:color w:val="000000" w:themeColor="text1"/>
          <w:sz w:val="24"/>
          <w:szCs w:val="24"/>
        </w:rPr>
      </w:pPr>
    </w:p>
    <w:p w14:paraId="21D55E77" w14:textId="77777777" w:rsidR="00645286" w:rsidRDefault="00645286" w:rsidP="00645286">
      <w:pPr>
        <w:ind w:right="-108"/>
        <w:jc w:val="both"/>
        <w:rPr>
          <w:rFonts w:cstheme="minorHAnsi"/>
          <w:b/>
          <w:bCs/>
          <w:color w:val="000000" w:themeColor="text1"/>
          <w:sz w:val="24"/>
          <w:szCs w:val="24"/>
        </w:rPr>
      </w:pPr>
    </w:p>
    <w:p w14:paraId="103A3C97" w14:textId="594AB382" w:rsidR="00645286" w:rsidRPr="00645286" w:rsidRDefault="00645286" w:rsidP="00645286">
      <w:pPr>
        <w:ind w:right="-108"/>
        <w:jc w:val="both"/>
        <w:rPr>
          <w:rFonts w:cstheme="minorHAnsi"/>
          <w:b/>
          <w:bCs/>
          <w:color w:val="000000" w:themeColor="text1"/>
          <w:sz w:val="24"/>
          <w:szCs w:val="24"/>
        </w:rPr>
      </w:pPr>
      <w:r w:rsidRPr="00645286">
        <w:rPr>
          <w:rFonts w:cstheme="minorHAnsi"/>
          <w:b/>
          <w:bCs/>
          <w:color w:val="000000" w:themeColor="text1"/>
          <w:sz w:val="24"/>
          <w:szCs w:val="24"/>
        </w:rPr>
        <w:lastRenderedPageBreak/>
        <w:t>NAZIV PROGRAMA 1800 REDOVNA DJELATNOST JAVNE VATROGASNE POSTROJBE – IZNAD ZAKONSKI STANDARD</w:t>
      </w:r>
    </w:p>
    <w:p w14:paraId="253316D1" w14:textId="77777777" w:rsidR="00645286" w:rsidRPr="00645286" w:rsidRDefault="00645286" w:rsidP="00645286">
      <w:pPr>
        <w:ind w:right="-108"/>
        <w:jc w:val="both"/>
        <w:rPr>
          <w:rFonts w:cstheme="minorHAnsi"/>
          <w:color w:val="000000" w:themeColor="text1"/>
          <w:sz w:val="24"/>
          <w:szCs w:val="24"/>
        </w:rPr>
      </w:pPr>
    </w:p>
    <w:p w14:paraId="33FF1EFA" w14:textId="77777777" w:rsidR="00645286" w:rsidRPr="00645286" w:rsidRDefault="00645286" w:rsidP="00645286">
      <w:pPr>
        <w:ind w:right="-108" w:firstLine="567"/>
        <w:jc w:val="both"/>
        <w:rPr>
          <w:rFonts w:cstheme="minorHAnsi"/>
          <w:color w:val="000000" w:themeColor="text1"/>
          <w:sz w:val="24"/>
          <w:szCs w:val="24"/>
        </w:rPr>
      </w:pPr>
      <w:r w:rsidRPr="00645286">
        <w:rPr>
          <w:rFonts w:cstheme="minorHAnsi"/>
          <w:color w:val="000000" w:themeColor="text1"/>
          <w:sz w:val="24"/>
          <w:szCs w:val="24"/>
        </w:rPr>
        <w:t>Program obuhvaća sredstva Grada i sredstva proračunskog korisnika (vlastiti izvori, pomoći, donacije i prihod od prodaje nefinancijske imovine) potrebna za obavljanje redovne djelatnosti Javne vatrogasne postrojbe.</w:t>
      </w:r>
    </w:p>
    <w:p w14:paraId="5D54287F" w14:textId="77777777" w:rsidR="00645286" w:rsidRPr="00645286" w:rsidRDefault="00645286" w:rsidP="00645286">
      <w:pPr>
        <w:tabs>
          <w:tab w:val="left" w:pos="851"/>
        </w:tabs>
        <w:ind w:right="-108"/>
        <w:jc w:val="both"/>
        <w:rPr>
          <w:rFonts w:cstheme="minorHAnsi"/>
          <w:b/>
          <w:sz w:val="24"/>
          <w:szCs w:val="24"/>
        </w:rPr>
      </w:pPr>
      <w:r w:rsidRPr="00645286">
        <w:rPr>
          <w:rFonts w:cstheme="minorHAnsi"/>
          <w:b/>
          <w:sz w:val="24"/>
          <w:szCs w:val="24"/>
        </w:rPr>
        <w:t>Zakonska osnova za uvođenje programa</w:t>
      </w:r>
    </w:p>
    <w:p w14:paraId="00A27B83" w14:textId="77777777" w:rsidR="00645286" w:rsidRPr="00645286" w:rsidRDefault="00645286" w:rsidP="00645286">
      <w:pPr>
        <w:pStyle w:val="Odlomakpopisa"/>
        <w:numPr>
          <w:ilvl w:val="0"/>
          <w:numId w:val="5"/>
        </w:numPr>
        <w:suppressAutoHyphens/>
        <w:spacing w:after="0" w:line="240" w:lineRule="auto"/>
        <w:ind w:left="567" w:right="-108" w:hanging="283"/>
        <w:jc w:val="both"/>
        <w:rPr>
          <w:rFonts w:cstheme="minorHAnsi"/>
          <w:color w:val="000000" w:themeColor="text1"/>
          <w:sz w:val="24"/>
          <w:szCs w:val="24"/>
        </w:rPr>
      </w:pPr>
      <w:r w:rsidRPr="00645286">
        <w:rPr>
          <w:rFonts w:cstheme="minorHAnsi"/>
          <w:color w:val="000000" w:themeColor="text1"/>
          <w:sz w:val="24"/>
          <w:szCs w:val="24"/>
        </w:rPr>
        <w:t>Zakon o vatrogastvu (Narodne novine, broj: 125/19,114/22.)</w:t>
      </w:r>
    </w:p>
    <w:p w14:paraId="74690F3A" w14:textId="77777777" w:rsidR="00645286" w:rsidRPr="00645286" w:rsidRDefault="00645286" w:rsidP="00645286">
      <w:pPr>
        <w:pStyle w:val="Odlomakpopisa"/>
        <w:numPr>
          <w:ilvl w:val="0"/>
          <w:numId w:val="5"/>
        </w:numPr>
        <w:suppressAutoHyphens/>
        <w:spacing w:after="0" w:line="240" w:lineRule="auto"/>
        <w:ind w:left="567" w:right="-108" w:hanging="283"/>
        <w:jc w:val="both"/>
        <w:rPr>
          <w:rFonts w:cstheme="minorHAnsi"/>
          <w:color w:val="000000" w:themeColor="text1"/>
          <w:sz w:val="24"/>
          <w:szCs w:val="24"/>
          <w:lang w:val="en-NZ"/>
        </w:rPr>
      </w:pPr>
      <w:r w:rsidRPr="00645286">
        <w:rPr>
          <w:rFonts w:cstheme="minorHAnsi"/>
          <w:color w:val="000000" w:themeColor="text1"/>
          <w:sz w:val="24"/>
          <w:szCs w:val="24"/>
        </w:rPr>
        <w:t>Zakon o zaštiti od požara (Narodne novine, broj: 92/10.)</w:t>
      </w:r>
    </w:p>
    <w:p w14:paraId="7D7A1E93" w14:textId="77777777" w:rsidR="00645286" w:rsidRPr="00645286" w:rsidRDefault="00645286" w:rsidP="00645286">
      <w:pPr>
        <w:pStyle w:val="Odlomakpopisa"/>
        <w:numPr>
          <w:ilvl w:val="0"/>
          <w:numId w:val="5"/>
        </w:numPr>
        <w:suppressAutoHyphens/>
        <w:spacing w:after="0" w:line="240" w:lineRule="auto"/>
        <w:ind w:left="567" w:right="-108" w:hanging="283"/>
        <w:jc w:val="both"/>
        <w:rPr>
          <w:rFonts w:cstheme="minorHAnsi"/>
          <w:color w:val="000000" w:themeColor="text1"/>
          <w:sz w:val="24"/>
          <w:szCs w:val="24"/>
        </w:rPr>
      </w:pPr>
      <w:r w:rsidRPr="00645286">
        <w:rPr>
          <w:rFonts w:cstheme="minorHAnsi"/>
          <w:color w:val="000000" w:themeColor="text1"/>
          <w:sz w:val="24"/>
          <w:szCs w:val="24"/>
        </w:rPr>
        <w:t>Pravilnik o ustroju, opremanju, osposobljavanju, načinu pokretanja i djelovanja intervencijskih vatrogasnih postrojbi te naknadi troškova nastalih njihovim djelovanjem (Narodne novine, broj: 31/11.)</w:t>
      </w:r>
    </w:p>
    <w:p w14:paraId="50F3F88B" w14:textId="77777777" w:rsidR="00645286" w:rsidRPr="00645286" w:rsidRDefault="00645286" w:rsidP="00645286">
      <w:pPr>
        <w:ind w:right="-108"/>
        <w:jc w:val="both"/>
        <w:rPr>
          <w:rFonts w:cstheme="minorHAnsi"/>
          <w:color w:val="000000" w:themeColor="text1"/>
          <w:sz w:val="24"/>
          <w:szCs w:val="24"/>
        </w:rPr>
      </w:pPr>
    </w:p>
    <w:p w14:paraId="3A92D22D" w14:textId="77777777" w:rsidR="00645286" w:rsidRPr="00645286" w:rsidRDefault="00645286" w:rsidP="00645286">
      <w:pPr>
        <w:ind w:right="-108"/>
        <w:jc w:val="both"/>
        <w:rPr>
          <w:rFonts w:eastAsia="Calibri" w:cstheme="minorHAnsi"/>
          <w:color w:val="000000" w:themeColor="text1"/>
          <w:sz w:val="24"/>
          <w:szCs w:val="24"/>
          <w:lang w:val="en-US" w:eastAsia="zh-CN"/>
        </w:rPr>
      </w:pPr>
    </w:p>
    <w:p w14:paraId="2D95CE7B" w14:textId="77777777" w:rsidR="00645286" w:rsidRPr="00645286" w:rsidRDefault="00645286" w:rsidP="00645286">
      <w:pPr>
        <w:ind w:right="-108"/>
        <w:jc w:val="both"/>
        <w:rPr>
          <w:rFonts w:cstheme="minorHAnsi"/>
          <w:sz w:val="24"/>
          <w:szCs w:val="24"/>
        </w:rPr>
      </w:pPr>
      <w:r w:rsidRPr="00645286">
        <w:rPr>
          <w:rFonts w:cstheme="minorHAnsi"/>
          <w:b/>
          <w:bCs/>
          <w:sz w:val="24"/>
          <w:szCs w:val="24"/>
        </w:rPr>
        <w:t>Osnovna aktivnost Javne vatrogasne postrojbe</w:t>
      </w:r>
      <w:r w:rsidRPr="00645286">
        <w:rPr>
          <w:rFonts w:cstheme="minorHAnsi"/>
          <w:sz w:val="24"/>
          <w:szCs w:val="24"/>
        </w:rPr>
        <w:t xml:space="preserve"> odnosi se na rashode za zaposlene, materijalne i financijske rashode koji su neophodni za redovno obavljanje djelatnosti, to se odnosi na redovno održavanje i servisiranje vatrogasnih vozila znatna sredstva izdvajamo za servisiranje novog navalnog vozila što smo obavezni prema ugovoru, vatrogasne opreme, nabava osobne zaštitne opreme.</w:t>
      </w:r>
    </w:p>
    <w:p w14:paraId="671F1F1F" w14:textId="77777777" w:rsidR="00645286" w:rsidRPr="00645286" w:rsidRDefault="00645286" w:rsidP="00645286">
      <w:pPr>
        <w:ind w:right="-108"/>
        <w:jc w:val="both"/>
        <w:rPr>
          <w:rFonts w:cstheme="minorHAnsi"/>
          <w:sz w:val="24"/>
          <w:szCs w:val="24"/>
        </w:rPr>
      </w:pPr>
      <w:r w:rsidRPr="00645286">
        <w:rPr>
          <w:rFonts w:cstheme="minorHAnsi"/>
          <w:b/>
          <w:bCs/>
          <w:sz w:val="24"/>
          <w:szCs w:val="24"/>
        </w:rPr>
        <w:t>Nabava opreme za Javnu vatrogasnu postrojbu</w:t>
      </w:r>
      <w:r w:rsidRPr="00645286">
        <w:rPr>
          <w:rFonts w:cstheme="minorHAnsi"/>
          <w:sz w:val="24"/>
          <w:szCs w:val="24"/>
        </w:rPr>
        <w:t xml:space="preserve"> odnosi se na nabavu opreme za protupožarnu zaštitu kako bi se održala kvaliteta pružanja usluga. Od opreme kupljene su: naprtnjače, simulator za punjenje električni vozila, odijelo za šumske požare, košare za „C“ cijevi, visokotlačne cijevi, uređaj za sušenje vatrogasne opreme (čizme, rukavice, maske, kacige), potopna pumpa, quad, prikolica za brodicu, brodica, računalni sustav enigma za primanje dojava preko vatrodojavne centrale, računalo, štednjak i perilica suđa.  Oprema koja se će pridonijeti još većoj sigurnosti djelatnika pri intervencijama, a time i učinkovitije izvršenje svojih zadaća.</w:t>
      </w:r>
    </w:p>
    <w:p w14:paraId="2FF9CB51" w14:textId="77777777" w:rsidR="00645286" w:rsidRPr="00645286" w:rsidRDefault="00645286" w:rsidP="00645286">
      <w:pPr>
        <w:ind w:right="-108"/>
        <w:jc w:val="both"/>
        <w:rPr>
          <w:rFonts w:cstheme="minorHAnsi"/>
          <w:sz w:val="24"/>
          <w:szCs w:val="24"/>
          <w:lang w:val="en-US"/>
        </w:rPr>
      </w:pPr>
    </w:p>
    <w:tbl>
      <w:tblPr>
        <w:tblW w:w="8030" w:type="dxa"/>
        <w:tblCellMar>
          <w:left w:w="0" w:type="dxa"/>
          <w:right w:w="0" w:type="dxa"/>
        </w:tblCellMar>
        <w:tblLook w:val="04A0" w:firstRow="1" w:lastRow="0" w:firstColumn="1" w:lastColumn="0" w:noHBand="0" w:noVBand="1"/>
      </w:tblPr>
      <w:tblGrid>
        <w:gridCol w:w="1345"/>
        <w:gridCol w:w="2125"/>
        <w:gridCol w:w="974"/>
        <w:gridCol w:w="1176"/>
        <w:gridCol w:w="1108"/>
        <w:gridCol w:w="1302"/>
      </w:tblGrid>
      <w:tr w:rsidR="00645286" w:rsidRPr="00645286" w14:paraId="23DB3516" w14:textId="77777777" w:rsidTr="00C37DB1">
        <w:trPr>
          <w:trHeight w:val="646"/>
        </w:trPr>
        <w:tc>
          <w:tcPr>
            <w:tcW w:w="129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CF9C136"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Pokazatelj uspješnosti</w:t>
            </w:r>
          </w:p>
        </w:tc>
        <w:tc>
          <w:tcPr>
            <w:tcW w:w="232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47605D7"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Definicija</w:t>
            </w:r>
          </w:p>
        </w:tc>
        <w:tc>
          <w:tcPr>
            <w:tcW w:w="87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ECADF0D"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Jedinica</w:t>
            </w:r>
          </w:p>
        </w:tc>
        <w:tc>
          <w:tcPr>
            <w:tcW w:w="100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7DBB650"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 xml:space="preserve">Polazna vrijednost </w:t>
            </w:r>
          </w:p>
        </w:tc>
        <w:tc>
          <w:tcPr>
            <w:tcW w:w="117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2EDE492"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Izvorni plan 2023.</w:t>
            </w:r>
          </w:p>
        </w:tc>
        <w:tc>
          <w:tcPr>
            <w:tcW w:w="136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B666FC8"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Izvršenje 2023.</w:t>
            </w:r>
          </w:p>
        </w:tc>
      </w:tr>
      <w:tr w:rsidR="00645286" w:rsidRPr="00645286" w14:paraId="189B6140" w14:textId="77777777" w:rsidTr="00C37DB1">
        <w:trPr>
          <w:trHeight w:val="535"/>
        </w:trPr>
        <w:tc>
          <w:tcPr>
            <w:tcW w:w="1294" w:type="dxa"/>
            <w:tcBorders>
              <w:top w:val="nil"/>
              <w:left w:val="single" w:sz="8" w:space="0" w:color="00000A"/>
              <w:bottom w:val="single" w:sz="8" w:space="0" w:color="00000A"/>
              <w:right w:val="single" w:sz="8" w:space="0" w:color="auto"/>
            </w:tcBorders>
            <w:shd w:val="clear" w:color="auto" w:fill="FFFFFF"/>
            <w:tcMar>
              <w:top w:w="0" w:type="dxa"/>
              <w:left w:w="93" w:type="dxa"/>
              <w:bottom w:w="0" w:type="dxa"/>
              <w:right w:w="108" w:type="dxa"/>
            </w:tcMar>
            <w:vAlign w:val="center"/>
            <w:hideMark/>
          </w:tcPr>
          <w:p w14:paraId="2B9046EA" w14:textId="77777777" w:rsidR="00645286" w:rsidRPr="00645286" w:rsidRDefault="00645286" w:rsidP="00C37DB1">
            <w:pPr>
              <w:spacing w:line="256" w:lineRule="auto"/>
              <w:rPr>
                <w:rFonts w:cstheme="minorHAnsi"/>
                <w:kern w:val="2"/>
                <w:sz w:val="24"/>
                <w:szCs w:val="24"/>
                <w14:ligatures w14:val="standardContextual"/>
              </w:rPr>
            </w:pPr>
            <w:r w:rsidRPr="00645286">
              <w:rPr>
                <w:rFonts w:cstheme="minorHAnsi"/>
                <w:kern w:val="2"/>
                <w:sz w:val="24"/>
                <w:szCs w:val="24"/>
                <w14:ligatures w14:val="standardContextual"/>
              </w:rPr>
              <w:t>Broj intervencija na području djelovanja</w:t>
            </w:r>
          </w:p>
        </w:tc>
        <w:tc>
          <w:tcPr>
            <w:tcW w:w="2325"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58FD4224" w14:textId="77777777" w:rsidR="00645286" w:rsidRPr="00645286" w:rsidRDefault="00645286" w:rsidP="00C37DB1">
            <w:pPr>
              <w:spacing w:line="256" w:lineRule="auto"/>
              <w:rPr>
                <w:rFonts w:cstheme="minorHAnsi"/>
                <w:kern w:val="2"/>
                <w:sz w:val="24"/>
                <w:szCs w:val="24"/>
                <w14:ligatures w14:val="standardContextual"/>
              </w:rPr>
            </w:pPr>
            <w:r w:rsidRPr="00645286">
              <w:rPr>
                <w:rFonts w:cstheme="minorHAnsi"/>
                <w:kern w:val="2"/>
                <w:sz w:val="24"/>
                <w:szCs w:val="24"/>
                <w14:ligatures w14:val="standardContextual"/>
              </w:rPr>
              <w:t>Odraditi sve intervencije na području grada Požege</w:t>
            </w:r>
          </w:p>
        </w:tc>
        <w:tc>
          <w:tcPr>
            <w:tcW w:w="87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06DF55B2"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Broj</w:t>
            </w:r>
          </w:p>
        </w:tc>
        <w:tc>
          <w:tcPr>
            <w:tcW w:w="100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40E72F62"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500</w:t>
            </w:r>
          </w:p>
        </w:tc>
        <w:tc>
          <w:tcPr>
            <w:tcW w:w="1174"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00119268"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500</w:t>
            </w:r>
          </w:p>
        </w:tc>
        <w:tc>
          <w:tcPr>
            <w:tcW w:w="1365"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D2A3E0E" w14:textId="77777777" w:rsidR="00645286" w:rsidRPr="00645286" w:rsidRDefault="00645286" w:rsidP="00C37DB1">
            <w:pPr>
              <w:spacing w:line="256" w:lineRule="auto"/>
              <w:jc w:val="center"/>
              <w:rPr>
                <w:rFonts w:cstheme="minorHAnsi"/>
                <w:kern w:val="2"/>
                <w:sz w:val="24"/>
                <w:szCs w:val="24"/>
                <w14:ligatures w14:val="standardContextual"/>
              </w:rPr>
            </w:pPr>
            <w:r w:rsidRPr="00645286">
              <w:rPr>
                <w:rFonts w:cstheme="minorHAnsi"/>
                <w:kern w:val="2"/>
                <w:sz w:val="24"/>
                <w:szCs w:val="24"/>
                <w14:ligatures w14:val="standardContextual"/>
              </w:rPr>
              <w:t>582</w:t>
            </w:r>
          </w:p>
        </w:tc>
      </w:tr>
    </w:tbl>
    <w:p w14:paraId="1BEEA447" w14:textId="77777777" w:rsidR="00645286" w:rsidRPr="00645286" w:rsidRDefault="00645286" w:rsidP="00645286">
      <w:pPr>
        <w:pStyle w:val="Bezproreda"/>
        <w:rPr>
          <w:rFonts w:cstheme="minorHAnsi"/>
          <w:color w:val="000000"/>
          <w:sz w:val="24"/>
          <w:szCs w:val="24"/>
        </w:rPr>
      </w:pPr>
    </w:p>
    <w:p w14:paraId="2D20EAF8" w14:textId="77777777" w:rsidR="00645286" w:rsidRPr="00645286" w:rsidRDefault="00645286" w:rsidP="00645286">
      <w:pPr>
        <w:pStyle w:val="Bezproreda"/>
        <w:rPr>
          <w:rFonts w:cstheme="minorHAnsi"/>
          <w:color w:val="000000"/>
          <w:sz w:val="24"/>
          <w:szCs w:val="24"/>
        </w:rPr>
      </w:pPr>
    </w:p>
    <w:p w14:paraId="39CE9FB9" w14:textId="77777777" w:rsidR="00645286" w:rsidRDefault="00645286" w:rsidP="00645286">
      <w:pPr>
        <w:pStyle w:val="Bezproreda"/>
        <w:rPr>
          <w:rFonts w:cstheme="minorHAnsi"/>
          <w:color w:val="000000"/>
          <w:sz w:val="24"/>
          <w:szCs w:val="24"/>
        </w:rPr>
      </w:pPr>
      <w:r w:rsidRPr="00645286">
        <w:rPr>
          <w:rFonts w:cstheme="minorHAnsi"/>
          <w:color w:val="000000"/>
          <w:sz w:val="24"/>
          <w:szCs w:val="24"/>
        </w:rPr>
        <w:tab/>
      </w:r>
    </w:p>
    <w:p w14:paraId="0E4A3B63" w14:textId="77777777" w:rsidR="00645286" w:rsidRDefault="00645286" w:rsidP="00645286">
      <w:pPr>
        <w:pStyle w:val="Bezproreda"/>
        <w:rPr>
          <w:rFonts w:cstheme="minorHAnsi"/>
          <w:color w:val="000000"/>
          <w:sz w:val="24"/>
          <w:szCs w:val="24"/>
        </w:rPr>
      </w:pPr>
    </w:p>
    <w:p w14:paraId="17E3DADA" w14:textId="77777777" w:rsidR="00645286" w:rsidRDefault="00645286" w:rsidP="00645286">
      <w:pPr>
        <w:pStyle w:val="Bezproreda"/>
        <w:rPr>
          <w:rFonts w:cstheme="minorHAnsi"/>
          <w:color w:val="000000"/>
          <w:sz w:val="24"/>
          <w:szCs w:val="24"/>
        </w:rPr>
      </w:pPr>
    </w:p>
    <w:p w14:paraId="576DBCA5" w14:textId="77777777" w:rsidR="00645286" w:rsidRDefault="00645286" w:rsidP="00645286">
      <w:pPr>
        <w:pStyle w:val="Bezproreda"/>
        <w:rPr>
          <w:rFonts w:cstheme="minorHAnsi"/>
          <w:color w:val="000000"/>
          <w:sz w:val="24"/>
          <w:szCs w:val="24"/>
        </w:rPr>
      </w:pPr>
    </w:p>
    <w:p w14:paraId="62E30841" w14:textId="1B4F9758" w:rsidR="00645286" w:rsidRPr="00645286" w:rsidRDefault="00645286" w:rsidP="00645286">
      <w:pPr>
        <w:pStyle w:val="Bezproreda"/>
        <w:rPr>
          <w:rFonts w:cstheme="minorHAnsi"/>
          <w:color w:val="000000"/>
          <w:sz w:val="24"/>
          <w:szCs w:val="24"/>
        </w:rPr>
      </w:pPr>
      <w:r w:rsidRPr="00645286">
        <w:rPr>
          <w:rFonts w:cstheme="minorHAnsi"/>
          <w:color w:val="000000"/>
          <w:sz w:val="24"/>
          <w:szCs w:val="24"/>
        </w:rPr>
        <w:t>5. IZVJEŠTAJ O KORIŠTENJU FNDOVA EUROPSKE UNIJE</w:t>
      </w:r>
    </w:p>
    <w:p w14:paraId="3AC08F7D" w14:textId="77777777" w:rsidR="00645286" w:rsidRPr="00645286" w:rsidRDefault="00645286" w:rsidP="00645286">
      <w:pPr>
        <w:pStyle w:val="Bezproreda"/>
        <w:rPr>
          <w:rFonts w:cstheme="minorHAnsi"/>
          <w:color w:val="000000"/>
          <w:sz w:val="24"/>
          <w:szCs w:val="24"/>
        </w:rPr>
      </w:pPr>
    </w:p>
    <w:p w14:paraId="084D7B24" w14:textId="77777777" w:rsidR="00645286" w:rsidRPr="00645286" w:rsidRDefault="00645286" w:rsidP="00645286">
      <w:pPr>
        <w:pStyle w:val="Bezproreda"/>
        <w:ind w:firstLine="708"/>
        <w:rPr>
          <w:rFonts w:cstheme="minorHAnsi"/>
          <w:color w:val="000000"/>
          <w:sz w:val="24"/>
          <w:szCs w:val="24"/>
        </w:rPr>
      </w:pPr>
      <w:r w:rsidRPr="00645286">
        <w:rPr>
          <w:rFonts w:cstheme="minorHAnsi"/>
          <w:color w:val="000000"/>
          <w:sz w:val="24"/>
          <w:szCs w:val="24"/>
        </w:rPr>
        <w:t>Javna vatrogasna postrojba Grada Požege nije koristila fondove  Europske unije u izvještajnom razdoblju.</w:t>
      </w:r>
    </w:p>
    <w:p w14:paraId="1F79C78E" w14:textId="77777777" w:rsidR="00645286" w:rsidRPr="00645286" w:rsidRDefault="00645286" w:rsidP="00645286">
      <w:pPr>
        <w:pStyle w:val="Bezproreda"/>
        <w:ind w:firstLine="708"/>
        <w:rPr>
          <w:rFonts w:cstheme="minorHAnsi"/>
          <w:color w:val="000000"/>
          <w:sz w:val="24"/>
          <w:szCs w:val="24"/>
        </w:rPr>
      </w:pPr>
    </w:p>
    <w:p w14:paraId="1DE96443" w14:textId="77777777" w:rsidR="00645286" w:rsidRPr="00645286" w:rsidRDefault="00645286" w:rsidP="00645286">
      <w:pPr>
        <w:pStyle w:val="Bezproreda"/>
        <w:ind w:firstLine="708"/>
        <w:rPr>
          <w:rFonts w:cstheme="minorHAnsi"/>
          <w:color w:val="000000"/>
          <w:sz w:val="24"/>
          <w:szCs w:val="24"/>
        </w:rPr>
      </w:pPr>
    </w:p>
    <w:p w14:paraId="1DB8115E" w14:textId="77777777" w:rsidR="00645286" w:rsidRPr="00645286" w:rsidRDefault="00645286" w:rsidP="00645286">
      <w:pPr>
        <w:pStyle w:val="Bezproreda"/>
        <w:ind w:firstLine="708"/>
        <w:rPr>
          <w:rFonts w:cstheme="minorHAnsi"/>
          <w:color w:val="000000"/>
          <w:sz w:val="24"/>
          <w:szCs w:val="24"/>
        </w:rPr>
      </w:pPr>
    </w:p>
    <w:p w14:paraId="397F1160" w14:textId="77777777" w:rsidR="00645286" w:rsidRPr="00645286" w:rsidRDefault="00645286" w:rsidP="00645286">
      <w:pPr>
        <w:pStyle w:val="Bezproreda"/>
        <w:ind w:firstLine="708"/>
        <w:rPr>
          <w:rFonts w:cstheme="minorHAnsi"/>
          <w:color w:val="000000"/>
          <w:sz w:val="24"/>
          <w:szCs w:val="24"/>
        </w:rPr>
      </w:pPr>
      <w:r w:rsidRPr="00645286">
        <w:rPr>
          <w:rFonts w:cstheme="minorHAnsi"/>
          <w:color w:val="000000"/>
          <w:sz w:val="24"/>
          <w:szCs w:val="24"/>
        </w:rPr>
        <w:t>6. IZVJEŠTAJ O DANIM ZAJMOVIMA I POTRAŽIVANJIMA PO DANIM ZAJMOVIMA</w:t>
      </w:r>
    </w:p>
    <w:p w14:paraId="5ACA5BA0" w14:textId="77777777" w:rsidR="00645286" w:rsidRPr="00645286" w:rsidRDefault="00645286" w:rsidP="00645286">
      <w:pPr>
        <w:pStyle w:val="Bezproreda"/>
        <w:ind w:firstLine="708"/>
        <w:rPr>
          <w:rFonts w:cstheme="minorHAnsi"/>
          <w:color w:val="000000"/>
          <w:sz w:val="24"/>
          <w:szCs w:val="24"/>
        </w:rPr>
      </w:pPr>
    </w:p>
    <w:p w14:paraId="2029FB78" w14:textId="77777777" w:rsidR="00645286" w:rsidRPr="00645286" w:rsidRDefault="00645286" w:rsidP="00645286">
      <w:pPr>
        <w:pStyle w:val="Bezproreda"/>
        <w:ind w:firstLine="708"/>
        <w:rPr>
          <w:rFonts w:cstheme="minorHAnsi"/>
          <w:color w:val="000000"/>
          <w:sz w:val="24"/>
          <w:szCs w:val="24"/>
        </w:rPr>
      </w:pPr>
      <w:r w:rsidRPr="00645286">
        <w:rPr>
          <w:rFonts w:cstheme="minorHAnsi"/>
          <w:color w:val="000000"/>
          <w:sz w:val="24"/>
          <w:szCs w:val="24"/>
        </w:rPr>
        <w:t>Javna vatrogasna postrojba Grada Požege u izvještajnom periodu nema danih zajmova kao niti potraživanja za iste.</w:t>
      </w:r>
    </w:p>
    <w:p w14:paraId="05A0E51E" w14:textId="77777777" w:rsidR="00645286" w:rsidRPr="00645286" w:rsidRDefault="00645286" w:rsidP="00645286">
      <w:pPr>
        <w:pStyle w:val="Bezproreda"/>
        <w:ind w:firstLine="708"/>
        <w:rPr>
          <w:rFonts w:cstheme="minorHAnsi"/>
          <w:color w:val="000000"/>
          <w:sz w:val="24"/>
          <w:szCs w:val="24"/>
        </w:rPr>
      </w:pPr>
    </w:p>
    <w:p w14:paraId="08825E0F" w14:textId="77777777" w:rsidR="00645286" w:rsidRPr="00645286" w:rsidRDefault="00645286" w:rsidP="00645286">
      <w:pPr>
        <w:pStyle w:val="Bezproreda"/>
        <w:ind w:firstLine="708"/>
        <w:rPr>
          <w:rFonts w:cstheme="minorHAnsi"/>
          <w:color w:val="000000"/>
          <w:sz w:val="24"/>
          <w:szCs w:val="24"/>
        </w:rPr>
      </w:pPr>
    </w:p>
    <w:p w14:paraId="0C5F14BC" w14:textId="77777777" w:rsidR="00645286" w:rsidRPr="00645286" w:rsidRDefault="00645286" w:rsidP="00645286">
      <w:pPr>
        <w:pStyle w:val="Bezproreda"/>
        <w:numPr>
          <w:ilvl w:val="0"/>
          <w:numId w:val="6"/>
        </w:numPr>
        <w:rPr>
          <w:rFonts w:cstheme="minorHAnsi"/>
          <w:color w:val="000000"/>
          <w:sz w:val="24"/>
          <w:szCs w:val="24"/>
        </w:rPr>
      </w:pPr>
      <w:r w:rsidRPr="00645286">
        <w:rPr>
          <w:rFonts w:cstheme="minorHAnsi"/>
          <w:color w:val="000000"/>
          <w:sz w:val="24"/>
          <w:szCs w:val="24"/>
        </w:rPr>
        <w:t>IZVJEŠTAJ O STANJU POTRAŽIVANJA I DOSPJELIH OBVEZA TE O</w:t>
      </w:r>
    </w:p>
    <w:p w14:paraId="36AB1503" w14:textId="77777777" w:rsidR="00645286" w:rsidRPr="00645286" w:rsidRDefault="00645286" w:rsidP="00645286">
      <w:pPr>
        <w:pStyle w:val="Bezproreda"/>
        <w:rPr>
          <w:rFonts w:cstheme="minorHAnsi"/>
          <w:color w:val="000000"/>
          <w:sz w:val="24"/>
          <w:szCs w:val="24"/>
        </w:rPr>
      </w:pPr>
      <w:r w:rsidRPr="00645286">
        <w:rPr>
          <w:rFonts w:cstheme="minorHAnsi"/>
          <w:color w:val="000000"/>
          <w:sz w:val="24"/>
          <w:szCs w:val="24"/>
        </w:rPr>
        <w:t xml:space="preserve"> STANJU POTENCIJALNIH OBVEZA PO OSNOVI SUDSKIH SPOROVA</w:t>
      </w:r>
    </w:p>
    <w:p w14:paraId="5C51EE14" w14:textId="77777777" w:rsidR="00645286" w:rsidRPr="00645286" w:rsidRDefault="00645286" w:rsidP="00645286">
      <w:pPr>
        <w:pStyle w:val="Bezproreda"/>
        <w:rPr>
          <w:rFonts w:cstheme="minorHAnsi"/>
          <w:color w:val="000000"/>
          <w:sz w:val="24"/>
          <w:szCs w:val="24"/>
        </w:rPr>
      </w:pPr>
    </w:p>
    <w:p w14:paraId="4E2754E0" w14:textId="77777777" w:rsidR="00645286" w:rsidRPr="00645286" w:rsidRDefault="00645286" w:rsidP="00645286">
      <w:pPr>
        <w:pStyle w:val="Bezproreda"/>
        <w:rPr>
          <w:rFonts w:cstheme="minorHAnsi"/>
          <w:color w:val="000000"/>
          <w:sz w:val="24"/>
          <w:szCs w:val="24"/>
        </w:rPr>
      </w:pPr>
      <w:r w:rsidRPr="00645286">
        <w:rPr>
          <w:rFonts w:cstheme="minorHAnsi"/>
          <w:color w:val="000000"/>
          <w:sz w:val="24"/>
          <w:szCs w:val="24"/>
        </w:rPr>
        <w:tab/>
        <w:t>Sudski spor se vodi od jedanaestog mjeseca 2019. godine, potencijalne obveze po osnovi sudskog spora 5.972,53 eura.</w:t>
      </w:r>
    </w:p>
    <w:p w14:paraId="55EFE685" w14:textId="77777777" w:rsidR="00645286" w:rsidRPr="00645286" w:rsidRDefault="00645286" w:rsidP="00645286">
      <w:pPr>
        <w:pStyle w:val="Bezproreda"/>
        <w:ind w:firstLine="708"/>
        <w:rPr>
          <w:rFonts w:cstheme="minorHAnsi"/>
          <w:color w:val="000000"/>
          <w:sz w:val="24"/>
          <w:szCs w:val="24"/>
        </w:rPr>
      </w:pPr>
    </w:p>
    <w:p w14:paraId="6F6B71A7" w14:textId="77777777" w:rsidR="00645286" w:rsidRPr="00645286" w:rsidRDefault="00645286" w:rsidP="00645286">
      <w:pPr>
        <w:pStyle w:val="Bezproreda"/>
        <w:rPr>
          <w:rFonts w:cstheme="minorHAnsi"/>
          <w:color w:val="000000"/>
          <w:sz w:val="24"/>
          <w:szCs w:val="24"/>
        </w:rPr>
      </w:pPr>
    </w:p>
    <w:p w14:paraId="719EADCD" w14:textId="77777777" w:rsidR="00645286" w:rsidRPr="00645286" w:rsidRDefault="00645286" w:rsidP="00921377">
      <w:pPr>
        <w:pStyle w:val="Bezproreda"/>
        <w:rPr>
          <w:rFonts w:cstheme="minorHAnsi"/>
          <w:sz w:val="24"/>
          <w:szCs w:val="24"/>
        </w:rPr>
      </w:pPr>
    </w:p>
    <w:sectPr w:rsidR="00645286" w:rsidRPr="0064528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EABF8" w14:textId="77777777" w:rsidR="00A3537D" w:rsidRDefault="00A3537D" w:rsidP="005D7461">
      <w:r>
        <w:separator/>
      </w:r>
    </w:p>
  </w:endnote>
  <w:endnote w:type="continuationSeparator" w:id="0">
    <w:p w14:paraId="2EA557A8" w14:textId="77777777" w:rsidR="00A3537D" w:rsidRDefault="00A3537D" w:rsidP="005D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altName w:val="Calibri"/>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105BE" w14:textId="77777777" w:rsidR="00A3537D" w:rsidRDefault="00A3537D" w:rsidP="005D7461">
      <w:r>
        <w:separator/>
      </w:r>
    </w:p>
  </w:footnote>
  <w:footnote w:type="continuationSeparator" w:id="0">
    <w:p w14:paraId="059F6DF2" w14:textId="77777777" w:rsidR="00A3537D" w:rsidRDefault="00A3537D" w:rsidP="005D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D8585" w14:textId="77777777" w:rsidR="00FF05BA" w:rsidRDefault="00FF05BA">
    <w:pPr>
      <w:pStyle w:val="Zaglavlje"/>
    </w:pPr>
  </w:p>
  <w:p w14:paraId="0F8B9041" w14:textId="77777777" w:rsidR="00FF05BA" w:rsidRDefault="00FF05BA">
    <w:pPr>
      <w:pStyle w:val="Zaglavlje"/>
    </w:pPr>
  </w:p>
  <w:p w14:paraId="226A8867" w14:textId="6C08254B" w:rsidR="005D7461" w:rsidRDefault="005D7461">
    <w:pPr>
      <w:pStyle w:val="Zaglavlje"/>
    </w:pPr>
    <w:r>
      <w:rPr>
        <w:lang w:eastAsia="hr-HR"/>
      </w:rPr>
      <w:drawing>
        <wp:inline distT="0" distB="0" distL="0" distR="0" wp14:anchorId="4CD300CC" wp14:editId="2FF4EBFA">
          <wp:extent cx="3436034" cy="1102312"/>
          <wp:effectExtent l="0" t="0" r="0" b="3175"/>
          <wp:docPr id="780423126" name="Slika 1" descr="Slika na kojoj se prikazuje tekst, logotip, emblem, simb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23126" name="Slika 1" descr="Slika na kojoj se prikazuje tekst, logotip, emblem, simbol&#10;&#10;Opis je automatski generiran"/>
                  <pic:cNvPicPr/>
                </pic:nvPicPr>
                <pic:blipFill>
                  <a:blip r:embed="rId1"/>
                  <a:stretch>
                    <a:fillRect/>
                  </a:stretch>
                </pic:blipFill>
                <pic:spPr>
                  <a:xfrm>
                    <a:off x="0" y="0"/>
                    <a:ext cx="3540709" cy="1135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F6AF0"/>
    <w:multiLevelType w:val="hybridMultilevel"/>
    <w:tmpl w:val="A3A43B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FDC6A07"/>
    <w:multiLevelType w:val="hybridMultilevel"/>
    <w:tmpl w:val="4ED24FD8"/>
    <w:lvl w:ilvl="0" w:tplc="F304808E">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5776626"/>
    <w:multiLevelType w:val="multilevel"/>
    <w:tmpl w:val="D62E243A"/>
    <w:lvl w:ilvl="0">
      <w:start w:val="1"/>
      <w:numFmt w:val="upperRoman"/>
      <w:lvlText w:val="%1."/>
      <w:lvlJc w:val="left"/>
      <w:pPr>
        <w:ind w:left="1080" w:hanging="72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36620EC7"/>
    <w:multiLevelType w:val="hybridMultilevel"/>
    <w:tmpl w:val="60007336"/>
    <w:lvl w:ilvl="0" w:tplc="EFD08F50">
      <w:start w:val="4"/>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42196D73"/>
    <w:multiLevelType w:val="multilevel"/>
    <w:tmpl w:val="658E7F3E"/>
    <w:lvl w:ilvl="0">
      <w:start w:val="4"/>
      <w:numFmt w:val="decimal"/>
      <w:lvlText w:val="%1"/>
      <w:lvlJc w:val="left"/>
      <w:pPr>
        <w:ind w:left="480" w:hanging="480"/>
      </w:pPr>
      <w:rPr>
        <w:rFonts w:hint="default"/>
      </w:rPr>
    </w:lvl>
    <w:lvl w:ilvl="1">
      <w:start w:val="2"/>
      <w:numFmt w:val="decimal"/>
      <w:lvlText w:val="%1.%2"/>
      <w:lvlJc w:val="left"/>
      <w:pPr>
        <w:ind w:left="1005" w:hanging="480"/>
      </w:pPr>
      <w:rPr>
        <w:rFonts w:hint="default"/>
      </w:rPr>
    </w:lvl>
    <w:lvl w:ilvl="2">
      <w:start w:val="3"/>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5" w15:restartNumberingAfterBreak="0">
    <w:nsid w:val="4C441A88"/>
    <w:multiLevelType w:val="hybridMultilevel"/>
    <w:tmpl w:val="F34EB31A"/>
    <w:lvl w:ilvl="0" w:tplc="C00AB7DC">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16cid:durableId="2070642646">
    <w:abstractNumId w:val="2"/>
  </w:num>
  <w:num w:numId="2" w16cid:durableId="1695693807">
    <w:abstractNumId w:val="0"/>
  </w:num>
  <w:num w:numId="3" w16cid:durableId="944075304">
    <w:abstractNumId w:val="3"/>
  </w:num>
  <w:num w:numId="4" w16cid:durableId="377903102">
    <w:abstractNumId w:val="4"/>
  </w:num>
  <w:num w:numId="5" w16cid:durableId="691997599">
    <w:abstractNumId w:val="5"/>
  </w:num>
  <w:num w:numId="6" w16cid:durableId="6294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B7"/>
    <w:rsid w:val="00156436"/>
    <w:rsid w:val="00293FB8"/>
    <w:rsid w:val="00343B88"/>
    <w:rsid w:val="00405D94"/>
    <w:rsid w:val="00573107"/>
    <w:rsid w:val="005A04D3"/>
    <w:rsid w:val="005D7461"/>
    <w:rsid w:val="00645286"/>
    <w:rsid w:val="00803D0A"/>
    <w:rsid w:val="00921377"/>
    <w:rsid w:val="00952000"/>
    <w:rsid w:val="00964604"/>
    <w:rsid w:val="00A3537D"/>
    <w:rsid w:val="00B32B4D"/>
    <w:rsid w:val="00CD57B7"/>
    <w:rsid w:val="00D3474B"/>
    <w:rsid w:val="00DC34C3"/>
    <w:rsid w:val="00E41974"/>
    <w:rsid w:val="00FA0BA9"/>
    <w:rsid w:val="00FF05B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05F9"/>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D7461"/>
    <w:pPr>
      <w:tabs>
        <w:tab w:val="center" w:pos="4536"/>
        <w:tab w:val="right" w:pos="9072"/>
      </w:tabs>
    </w:pPr>
  </w:style>
  <w:style w:type="character" w:customStyle="1" w:styleId="ZaglavljeChar">
    <w:name w:val="Zaglavlje Char"/>
    <w:basedOn w:val="Zadanifontodlomka"/>
    <w:link w:val="Zaglavlje"/>
    <w:uiPriority w:val="99"/>
    <w:rsid w:val="005D7461"/>
    <w:rPr>
      <w:noProof/>
    </w:rPr>
  </w:style>
  <w:style w:type="paragraph" w:styleId="Podnoje">
    <w:name w:val="footer"/>
    <w:basedOn w:val="Normal"/>
    <w:link w:val="PodnojeChar"/>
    <w:uiPriority w:val="99"/>
    <w:unhideWhenUsed/>
    <w:rsid w:val="005D7461"/>
    <w:pPr>
      <w:tabs>
        <w:tab w:val="center" w:pos="4536"/>
        <w:tab w:val="right" w:pos="9072"/>
      </w:tabs>
    </w:pPr>
  </w:style>
  <w:style w:type="character" w:customStyle="1" w:styleId="PodnojeChar">
    <w:name w:val="Podnožje Char"/>
    <w:basedOn w:val="Zadanifontodlomka"/>
    <w:link w:val="Podnoje"/>
    <w:uiPriority w:val="99"/>
    <w:rsid w:val="005D7461"/>
    <w:rPr>
      <w:noProof/>
    </w:rPr>
  </w:style>
  <w:style w:type="paragraph" w:styleId="Bezproreda">
    <w:name w:val="No Spacing"/>
    <w:uiPriority w:val="1"/>
    <w:qFormat/>
    <w:rsid w:val="00952000"/>
    <w:rPr>
      <w:rFonts w:eastAsiaTheme="minorEastAsia"/>
      <w:lang w:eastAsia="hr-HR"/>
    </w:rPr>
  </w:style>
  <w:style w:type="paragraph" w:styleId="Odlomakpopisa">
    <w:name w:val="List Paragraph"/>
    <w:basedOn w:val="Normal"/>
    <w:uiPriority w:val="99"/>
    <w:qFormat/>
    <w:rsid w:val="00645286"/>
    <w:pPr>
      <w:spacing w:after="200" w:line="276" w:lineRule="auto"/>
      <w:ind w:left="720"/>
      <w:contextualSpacing/>
    </w:pPr>
    <w:rPr>
      <w:rFonts w:eastAsiaTheme="minorEastAsia"/>
      <w:noProof w:val="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731944">
      <w:bodyDiv w:val="1"/>
      <w:marLeft w:val="0"/>
      <w:marRight w:val="0"/>
      <w:marTop w:val="0"/>
      <w:marBottom w:val="0"/>
      <w:divBdr>
        <w:top w:val="none" w:sz="0" w:space="0" w:color="auto"/>
        <w:left w:val="none" w:sz="0" w:space="0" w:color="auto"/>
        <w:bottom w:val="none" w:sz="0" w:space="0" w:color="auto"/>
        <w:right w:val="none" w:sz="0" w:space="0" w:color="auto"/>
      </w:divBdr>
    </w:div>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 w:id="17419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vp-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9ED72C9-CB27-429A-83C3-898B776BED21}">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2724</Words>
  <Characters>15531</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GM PZ</cp:lastModifiedBy>
  <cp:revision>4</cp:revision>
  <cp:lastPrinted>2014-11-26T14:09:00Z</cp:lastPrinted>
  <dcterms:created xsi:type="dcterms:W3CDTF">2024-03-27T11:05:00Z</dcterms:created>
  <dcterms:modified xsi:type="dcterms:W3CDTF">2024-03-27T11:26:00Z</dcterms:modified>
</cp:coreProperties>
</file>